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337820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380365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11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Intercont (Cayman) Limited</w:t>
      </w:r>
    </w:p>
    <w:p>
      <w:pPr>
        <w:spacing w:after="0" w:line="18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5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16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40-F:</w:t>
      </w:r>
    </w:p>
    <w:p>
      <w:pPr>
        <w:spacing w:after="0" w:line="99" w:lineRule="exact"/>
        <w:rPr>
          <w:sz w:val="24"/>
          <w:szCs w:val="24"/>
          <w:color w:val="auto"/>
        </w:rPr>
      </w:pPr>
    </w:p>
    <w:p>
      <w:pPr>
        <w:jc w:val="cente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334645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608965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connection with a meeting of holders of class A ordinary shares and an extraordinary general meeting of shareholders of Intercont (Cayman) Limited (the “Company”), attached hereto and incorporated by reference herein are Notice of Meetings of Shareholders and Proxy Statement and Form of Proxy Cards.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tbl>
      <w:tblPr>
        <w:tblLayout w:type="fixed"/>
        <w:tblInd w:w="46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2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2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60" w:type="dxa"/>
            <w:vAlign w:val="bottom"/>
            <w:tcBorders>
              <w:right w:val="single" w:sz="8" w:color="CCEE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Notice of Meetings of Shareholders of Intercont (Cayman) Limited and Proxy Statement.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36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5"/>
                <w:szCs w:val="15"/>
                <w:color w:val="auto"/>
              </w:rPr>
            </w:pPr>
          </w:p>
        </w:tc>
        <w:tc>
          <w:tcPr>
            <w:tcW w:w="718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for Use at the Meeting of Holders of Class A Ordinary Shares of Intercont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(Cayman) Limited.</w:t>
            </w: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5"/>
                <w:szCs w:val="15"/>
                <w:color w:val="auto"/>
              </w:rPr>
            </w:pPr>
          </w:p>
        </w:tc>
        <w:tc>
          <w:tcPr>
            <w:tcW w:w="7180" w:type="dxa"/>
            <w:vAlign w:val="bottom"/>
            <w:tcBorders>
              <w:right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for Use at the 2026 Extraordinary General Meeting of Shareholders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0000EE"/>
              <w:right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Intercont (Cayman) Limited.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5"/>
          </w:tcPr>
          <w:p>
            <w:pPr>
              <w:jc w:val="right"/>
              <w:ind w:right="3195"/>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460"/>
        <w:spacing w:after="0"/>
        <w:tabs>
          <w:tab w:leader="none" w:pos="51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b w:val="1"/>
          <w:bCs w:val="1"/>
          <w:color w:val="auto"/>
        </w:rPr>
        <w:t>Intercont (Cayman) Limited</w:t>
      </w: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/s/ Muchun Zhu</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-127635</wp:posOffset>
            </wp:positionV>
            <wp:extent cx="1911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7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NOTICES OF A MEETING OF THE HOLDERS OF CLASS A ORDINARY SHARES AND 2026 EXTRAORDINARY GENERAL MEETING OF SHAREHOLDERS, DATED MAY 12, 2026, TO BE MAILED TO THE HOLDERS OF CLASS A ORDINARY SHARES IN CONNECTION WITH THE MEETING OF THE HOLDERS OF CLASS A ORDINARY SHARES AND TO THE SHAREHOLDERS OF THE COMPANY IN CONNECTION WITH THE EXTRAORDINARY GENERAL MEETING OF SHAREHOLDERS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 MEETING OF THE HOLDERS OF CLASS A ORDINARY SHARES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at 9:00 a.m. on June 5, 2026, U.S. Eastern Time (9:00 p.m. June 5, 2026, Beijing Time)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NOTICE OF 2026 EXTRAORDINARY GENERAL MEETING OF SHAREHOLDERS</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 Be Held Immediately Following the Meeting of the Holders of the Class A Ordinary Shares</w:t>
      </w:r>
    </w:p>
    <w:p>
      <w:pPr>
        <w:spacing w:after="0" w:line="221" w:lineRule="exact"/>
        <w:rPr>
          <w:sz w:val="20"/>
          <w:szCs w:val="20"/>
          <w:color w:val="auto"/>
        </w:rPr>
      </w:pPr>
    </w:p>
    <w:p>
      <w:pPr>
        <w:ind w:left="460" w:right="1199" w:firstLine="736"/>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NOTICE OF A MEETING OF THE HOLDERS OF CLASS A ORDINARY SHARES </w:t>
      </w:r>
      <w:r>
        <w:rPr>
          <w:rFonts w:ascii="Times New Roman" w:cs="Times New Roman" w:eastAsia="Times New Roman" w:hAnsi="Times New Roman"/>
          <w:sz w:val="18"/>
          <w:szCs w:val="18"/>
          <w:color w:val="auto"/>
        </w:rPr>
        <w:t>Dear Shareholders:</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Notice is hereby given that a meeting of the holders of Class A ordinary shares of a par value of US$0.0025 each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xml:space="preserve">”) of Intercont (Cayman)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 Meeting</w:t>
      </w:r>
      <w:r>
        <w:rPr>
          <w:rFonts w:ascii="Times New Roman" w:cs="Times New Roman" w:eastAsia="Times New Roman" w:hAnsi="Times New Roman"/>
          <w:sz w:val="18"/>
          <w:szCs w:val="18"/>
          <w:color w:val="auto"/>
        </w:rPr>
        <w:t>”), will be held on June 5, 2026 at 9 a.m. Eastern Time (June 5, 2026 at 9 p.m. Beijing Time), at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Building 1, 16 Bailongjiang East Street, Jianye District, Nanjing City, Jiangsu Province, China, for the purpose of considering and, if thought fit, passing a resolution of at least a majority of the holders of the issued Class A Ordinary Shares to approve any variation or abrogation of rights attaching to the Class A Ordinary Shares arising from the matters contemplated by the increase of voting rights of Class B Ordinary Shares (as defined below) and the increase of the Class B ordinary shares of a par value of US$0.0025 each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 Proposals</w:t>
      </w:r>
      <w:r>
        <w:rPr>
          <w:rFonts w:ascii="Times New Roman" w:cs="Times New Roman" w:eastAsia="Times New Roman" w:hAnsi="Times New Roman"/>
          <w:sz w:val="18"/>
          <w:szCs w:val="18"/>
          <w:color w:val="auto"/>
        </w:rPr>
        <w:t>”). The Company’s board of directors urges shareholders to vote “FOR” the Class A Proposals.</w:t>
      </w:r>
    </w:p>
    <w:p>
      <w:pPr>
        <w:spacing w:after="0" w:line="12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Holders of record of the Company’s Class A Ordinary Shares at the close of business on May 12, 2026 (U.S. Eastern Time)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notice of, and to vote at, this Class A Meeting and any adjournment or postponement thereof.</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proxy statement describing the matters to be considered at the Class A Meeting is attached to this Notice.</w:t>
      </w:r>
    </w:p>
    <w:p>
      <w:pPr>
        <w:spacing w:after="0" w:line="144"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7"/>
          <w:szCs w:val="17"/>
          <w:color w:val="auto"/>
        </w:rPr>
        <w:t>The Company will be holding the Class A Meeting in person 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Floor, Building 1, 16 Bailongjiang East Street, Jianye District, Nanjing City, Jiangsu Province, China and as a zoom meeting using the following information:</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Topic: Intercont (Cayman) Limited — 2026 Class A Meeting</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Meeting ID: 875 9658 5361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Passcode: 985012</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Invite Link: https://us06web.zoom.us/j/87596585361?pwd=0wV7TmLnBv0h29SZF6SVLxknzDUW1C.1</w:t>
      </w:r>
    </w:p>
    <w:p>
      <w:pPr>
        <w:spacing w:after="0" w:line="13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THAT CLASS A ORDINARY SHAREHOLDERS VOTE “FOR” EACH OF CLASS A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NOTICE OF AN EXTRAORDINARY GENERAL MEETING OF SHAREHOLDERS</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of shareholders (the “</w:t>
      </w:r>
      <w:r>
        <w:rPr>
          <w:rFonts w:ascii="Times New Roman" w:cs="Times New Roman" w:eastAsia="Times New Roman" w:hAnsi="Times New Roman"/>
          <w:sz w:val="18"/>
          <w:szCs w:val="18"/>
          <w:b w:val="1"/>
          <w:bCs w:val="1"/>
          <w:i w:val="1"/>
          <w:iCs w:val="1"/>
          <w:color w:val="auto"/>
        </w:rPr>
        <w:t>EGM</w:t>
      </w:r>
      <w:r>
        <w:rPr>
          <w:rFonts w:ascii="Times New Roman" w:cs="Times New Roman" w:eastAsia="Times New Roman" w:hAnsi="Times New Roman"/>
          <w:sz w:val="18"/>
          <w:szCs w:val="18"/>
          <w:color w:val="auto"/>
        </w:rPr>
        <w:t>”) of the Company, will be held immediately following the Class A Meeting at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Building 1, 16 Bailongjiang East Street, Jianye District, Nanjing City, Jiangsu Province, China, for the purpose of considering and, if thought fit, passing and approving the following resolutions:</w:t>
      </w:r>
    </w:p>
    <w:p>
      <w:pPr>
        <w:spacing w:after="0" w:line="102" w:lineRule="exact"/>
        <w:rPr>
          <w:sz w:val="20"/>
          <w:szCs w:val="20"/>
          <w:color w:val="auto"/>
        </w:rPr>
      </w:pPr>
    </w:p>
    <w:p>
      <w:pPr>
        <w:jc w:val="both"/>
        <w:ind w:left="1320" w:right="459" w:hanging="434"/>
        <w:spacing w:after="0" w:line="259" w:lineRule="auto"/>
        <w:tabs>
          <w:tab w:leader="none" w:pos="12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(the “</w:t>
      </w:r>
      <w:r>
        <w:rPr>
          <w:rFonts w:ascii="Times New Roman" w:cs="Times New Roman" w:eastAsia="Times New Roman" w:hAnsi="Times New Roman"/>
          <w:sz w:val="18"/>
          <w:szCs w:val="18"/>
          <w:b w:val="1"/>
          <w:bCs w:val="1"/>
          <w:i w:val="1"/>
          <w:iCs w:val="1"/>
          <w:color w:val="auto"/>
        </w:rPr>
        <w:t>Authorised Share Capital</w:t>
      </w:r>
      <w:r>
        <w:rPr>
          <w:rFonts w:ascii="Times New Roman" w:cs="Times New Roman" w:eastAsia="Times New Roman" w:hAnsi="Times New Roman"/>
          <w:sz w:val="18"/>
          <w:szCs w:val="18"/>
          <w:color w:val="auto"/>
        </w:rPr>
        <w:t>”) to US$250,000,000.00 divided into 100,000,000,000 ordinary shares of par value of US$0.0025 each (each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comprising (A) 80,000,000,000 Class A Ordinary Shares of a par value of US$0.0025 each; and (B) 20,000,000,000 Class B Ordinary Shares of a par value of US$0.0025 each (the “</w:t>
      </w:r>
      <w:r>
        <w:rPr>
          <w:rFonts w:ascii="Times New Roman" w:cs="Times New Roman" w:eastAsia="Times New Roman" w:hAnsi="Times New Roman"/>
          <w:sz w:val="18"/>
          <w:szCs w:val="18"/>
          <w:b w:val="1"/>
          <w:bCs w:val="1"/>
          <w:i w:val="1"/>
          <w:iCs w:val="1"/>
          <w:color w:val="auto"/>
        </w:rPr>
        <w:t>Increase of Share Capital</w:t>
      </w:r>
      <w:r>
        <w:rPr>
          <w:rFonts w:ascii="Times New Roman" w:cs="Times New Roman" w:eastAsia="Times New Roman" w:hAnsi="Times New Roman"/>
          <w:sz w:val="18"/>
          <w:szCs w:val="18"/>
          <w:color w:val="auto"/>
        </w:rPr>
        <w:t>”), by redesignation of:</w:t>
      </w:r>
    </w:p>
    <w:p>
      <w:pPr>
        <w:spacing w:after="0" w:line="115"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Ordinary Shares.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Increase of Share Capital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80" w:hanging="394"/>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change Class B Ordinary Share Voting Right from thirty</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5" w:lineRule="auto"/>
        <w:tabs>
          <w:tab w:leader="none" w:pos="16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per one Class B Ordinary Share to one hundred (100) votes per one Class B Ordinary Share on all matters subject to the votes at general meetings of the Company (the “</w:t>
      </w:r>
      <w:r>
        <w:rPr>
          <w:rFonts w:ascii="Times New Roman" w:cs="Times New Roman" w:eastAsia="Times New Roman" w:hAnsi="Times New Roman"/>
          <w:sz w:val="18"/>
          <w:szCs w:val="18"/>
          <w:b w:val="1"/>
          <w:bCs w:val="1"/>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Voting Right of Class B Ordinary Shares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Change of Voting Right of Class B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6" w:lineRule="auto"/>
        <w:tabs>
          <w:tab w:leader="none" w:pos="1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by the Company of the third amended and restated articles of association of the Company (the “</w:t>
      </w:r>
      <w:r>
        <w:rPr>
          <w:rFonts w:ascii="Times New Roman" w:cs="Times New Roman" w:eastAsia="Times New Roman" w:hAnsi="Times New Roman"/>
          <w:sz w:val="18"/>
          <w:szCs w:val="18"/>
          <w:b w:val="1"/>
          <w:bCs w:val="1"/>
          <w:i w:val="1"/>
          <w:iCs w:val="1"/>
          <w:color w:val="auto"/>
        </w:rPr>
        <w:t>AR M&amp;A</w:t>
      </w:r>
      <w:r>
        <w:rPr>
          <w:rFonts w:ascii="Times New Roman" w:cs="Times New Roman" w:eastAsia="Times New Roman" w:hAnsi="Times New Roman"/>
          <w:sz w:val="18"/>
          <w:szCs w:val="18"/>
          <w:color w:val="auto"/>
        </w:rPr>
        <w:t>”) in replacement of the second amended and restated memorandum and articles of association as adopted on January 26, 2026 (the “</w:t>
      </w:r>
      <w:r>
        <w:rPr>
          <w:rFonts w:ascii="Times New Roman" w:cs="Times New Roman" w:eastAsia="Times New Roman" w:hAnsi="Times New Roman"/>
          <w:sz w:val="18"/>
          <w:szCs w:val="18"/>
          <w:b w:val="1"/>
          <w:bCs w:val="1"/>
          <w:i w:val="1"/>
          <w:iCs w:val="1"/>
          <w:color w:val="auto"/>
        </w:rPr>
        <w:t>Existing Articles</w:t>
      </w:r>
      <w:r>
        <w:rPr>
          <w:rFonts w:ascii="Times New Roman" w:cs="Times New Roman" w:eastAsia="Times New Roman" w:hAnsi="Times New Roman"/>
          <w:sz w:val="18"/>
          <w:szCs w:val="18"/>
          <w:color w:val="auto"/>
        </w:rPr>
        <w:t>”) to reflect the Increase of Share Capital, the Change of Voting Right of Class B Ordinary Shares and other clarification changes.</w:t>
      </w:r>
    </w:p>
    <w:p>
      <w:pPr>
        <w:spacing w:after="0" w:line="1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3" w:lineRule="auto"/>
        <w:tabs>
          <w:tab w:leader="none" w:pos="12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Increase of Share Capital, to effect a reverse share split to the Company’s authorised issued and unissued Class A Ordinary Shares by way of a consolidation (the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 at an exchange ratio which no less than one-for-two (1:2) and no greater than one-for-one thousand (1:1000) (the “</w:t>
      </w:r>
      <w:r>
        <w:rPr>
          <w:rFonts w:ascii="Times New Roman" w:cs="Times New Roman" w:eastAsia="Times New Roman" w:hAnsi="Times New Roman"/>
          <w:sz w:val="18"/>
          <w:szCs w:val="18"/>
          <w:b w:val="1"/>
          <w:bCs w:val="1"/>
          <w:i w:val="1"/>
          <w:iCs w:val="1"/>
          <w:color w:val="auto"/>
        </w:rPr>
        <w:t>Further Revised RS Ratio</w:t>
      </w:r>
      <w:r>
        <w:rPr>
          <w:rFonts w:ascii="Times New Roman" w:cs="Times New Roman" w:eastAsia="Times New Roman" w:hAnsi="Times New Roman"/>
          <w:sz w:val="18"/>
          <w:szCs w:val="18"/>
          <w:color w:val="auto"/>
        </w:rPr>
        <w:t>”) such that the number of authorised issued and unissued Class A is decreased by the Further Revised RS Ratio and the par value of each authorised, issued and outstanding Class A is increased by the Further Revised RS Ratio (together, the “</w:t>
      </w:r>
      <w:r>
        <w:rPr>
          <w:rFonts w:ascii="Times New Roman" w:cs="Times New Roman" w:eastAsia="Times New Roman" w:hAnsi="Times New Roman"/>
          <w:sz w:val="18"/>
          <w:szCs w:val="18"/>
          <w:b w:val="1"/>
          <w:bCs w:val="1"/>
          <w:i w:val="1"/>
          <w:iCs w:val="1"/>
          <w:color w:val="auto"/>
        </w:rPr>
        <w:t>Further Revised Reverse Share Split</w:t>
      </w:r>
      <w:r>
        <w:rPr>
          <w:rFonts w:ascii="Times New Roman" w:cs="Times New Roman" w:eastAsia="Times New Roman" w:hAnsi="Times New Roman"/>
          <w:sz w:val="18"/>
          <w:szCs w:val="18"/>
          <w:color w:val="auto"/>
        </w:rPr>
        <w: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w:t>
      </w:r>
      <w:r>
        <w:rPr>
          <w:rFonts w:ascii="Times New Roman" w:cs="Times New Roman" w:eastAsia="Times New Roman" w:hAnsi="Times New Roman"/>
          <w:sz w:val="18"/>
          <w:szCs w:val="18"/>
          <w:b w:val="1"/>
          <w:bCs w:val="1"/>
          <w:i w:val="1"/>
          <w:iCs w:val="1"/>
          <w:color w:val="auto"/>
        </w:rPr>
        <w:t>Further Revised Effective Time</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Consolidation of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4" w:lineRule="auto"/>
        <w:tabs>
          <w:tab w:leader="none" w:pos="1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 w:name="page7"/>
    <w:bookmarkEnd w:id="6"/>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paying up unissued Class A Ordinary Shares to be issued to shareholders of the Company to round up any fractions of Class A Ordinary Shares issued to or registered in the name of such shareholders of the Company following or as a result of the Share Consolidation.</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color w:val="auto"/>
        </w:rPr>
        <w:t>Fractional Entitlements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Proposal No. 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Proposals No. 1 — No. 5 are sometimes collectively referred to herein as the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The Company will be holding the Extraordinary General Meeting in person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Building 1, 16 Bailongjiang East Street, Jianye District, Nanjing City, Jiangsu Province, China and as a zoom meeting using the following information:</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Topic: Intercont (Cayman) Limited — 2026 EGM</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Meeting ID: 875 9658 5361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Passcode: 985012</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Invite Link: https://us06web.zoom.us/j/87596585361?pwd=0wV7TmLnBv0h29SZF6SVLxknzDUW1C.1</w:t>
      </w:r>
    </w:p>
    <w:p>
      <w:pPr>
        <w:spacing w:after="0" w:line="13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THAT SHAREHOLDERS VOTE “FOR” EACH OF PROPOSALS NO. 1, 2, 3, 4 and 5.</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Holders of record of the Company’s Ordinary Shares at the close of business on May 12, 2026 (U.S. Eastern Time)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notice of, and to vote at, this EGM and any adjournment or postponement thereof. Each Class A Ordinary Share entitles the holder thereof to one (1) vote. Each Class B Ordinary Share entitles the holder thereof to thirty (30) votes.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notice and the enclosed proxy statement are first being mailed to Shareholders on or about May 18, 2026.</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are urged to review carefully the information contained in the enclosed proxy statement prior to deciding how to vote your shares.</w:t>
      </w:r>
    </w:p>
    <w:p>
      <w:pPr>
        <w:spacing w:after="0" w:line="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 Even if you plan to attend this Class A Meeting or EGM in person, it is strongly recommended that you complete the enclosed proxy card before the meeting date, to ensure that your shares will be represented at this Class A Meeting or EGM if you are unable to attend.</w:t>
      </w:r>
    </w:p>
    <w:p>
      <w:pPr>
        <w:spacing w:after="0" w:line="9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“FOR” EACH OF THE PROPOSALS.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2511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Muchun Zhu</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 OF THE HOLDERS OF CLASS A ORDINARY SHARES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at 9:00 a.m. on June 5, 2026, U.S. Eastern Time (9:00 p.m. June 5, 2026, Beijing Time)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2026 EXTRAORDINARY GENERAL MEETING OF SHAREHOLDERS</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 Be Held Immediately Following the Meeting of the Holders of the Class A Ordinary Shares</w:t>
      </w:r>
    </w:p>
    <w:p>
      <w:pPr>
        <w:spacing w:after="0" w:line="15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Building 1, 16 Bailongjiang East Street,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Jianye District, Nanjing City, Jiangsu Province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this proxy statement?</w:t>
      </w:r>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This proxy statement describes the proposals on which 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would like you, as a Shareholder, to vote at the Class A Meeting and the EGM of the Company. The Class A Meeting will take place at 9:00 a.m. on June 5, 2026, U.S. Eastern Time (9:00 p.m. June 5, 2026, Beijing Time), at 12</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Building 1, 16 Bailongjiang East Street, Jianye District, Nanjing City, Jiangsu Province, People’s Republic of China. The EGM will be held immediately following the Class A Meeting (together, the “</w:t>
      </w:r>
      <w:r>
        <w:rPr>
          <w:rFonts w:ascii="Times New Roman" w:cs="Times New Roman" w:eastAsia="Times New Roman" w:hAnsi="Times New Roman"/>
          <w:sz w:val="18"/>
          <w:szCs w:val="18"/>
          <w:b w:val="1"/>
          <w:bCs w:val="1"/>
          <w:i w:val="1"/>
          <w:iCs w:val="1"/>
          <w:color w:val="auto"/>
        </w:rPr>
        <w:t>Meetings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purpose of the Meetings?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Class A Meeting, our holders of Class A Ordinary Shares will vote upon the following proposals:</w:t>
      </w:r>
    </w:p>
    <w:p>
      <w:pPr>
        <w:spacing w:after="0" w:line="158" w:lineRule="exact"/>
        <w:rPr>
          <w:sz w:val="20"/>
          <w:szCs w:val="20"/>
          <w:color w:val="auto"/>
        </w:rPr>
      </w:pPr>
    </w:p>
    <w:p>
      <w:pPr>
        <w:ind w:left="1320" w:right="479" w:hanging="434"/>
        <w:spacing w:after="0" w:line="282"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Class B Ordinary Shares in the Authorised Share Capital Proposal or Proposal No. 1;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Voting Rights of Class B Ordinary Shares or Proposal No. 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EGM, Shareholders are being asked to consider and vote upon the following proposals:</w:t>
      </w:r>
    </w:p>
    <w:p>
      <w:pPr>
        <w:spacing w:after="0" w:line="158" w:lineRule="exact"/>
        <w:rPr>
          <w:sz w:val="20"/>
          <w:szCs w:val="20"/>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Share Capital Proposal or Proposal No. 1;</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Voting Right of Class B Ordinary Shares Proposal or Proposal No. 2;</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Amendment Proposal or Proposal No. 3;</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Proposal or Proposal No. 4;</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Fractional Entitlements Proposal or Proposal No. 5.</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 also gives you information on the proposals so that you can make an informed decision. You should read it carefully. Your vote is important. You are encouraged to submit your proxy card as soon as possible after carefully reviewing this proxy statement.</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Intercont (Cayman) Limited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vote at these Meetings?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Shareholders who owned shares of our Class A Ordinary Shares of record on May 12, 2026 (U.S. Eastern Time)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are entitled to receive notice of, and to attend and vote at, the Class A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 w:name="page9"/>
    <w:bookmarkEnd w:id="8"/>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Shareholders who owned shares of our Class A Ordinary Shares and Class B Ordinary Shares of record on the Record Date are entitled to receive notice of, and to attend and vote at, the EGM.</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There were 1,437,740 shares of Class A Ordinary Shares and 206,598.04 shares of Class B Ordinary Shares outstanding on the Record Date. Each Class A Ordinary Share shall have one (1) vote per share and each Class B Ordinary Share shall have thirty (30) votes per share. Information about the shareholdings of our directors, executive officers and significant shareholders is contained in the section of this proxy statement entitled “</w:t>
      </w:r>
      <w:r>
        <w:rPr>
          <w:rFonts w:ascii="Times New Roman" w:cs="Times New Roman" w:eastAsia="Times New Roman" w:hAnsi="Times New Roman"/>
          <w:sz w:val="18"/>
          <w:szCs w:val="18"/>
          <w:b w:val="1"/>
          <w:bCs w:val="1"/>
          <w:i w:val="1"/>
          <w:iCs w:val="1"/>
          <w:color w:val="auto"/>
        </w:rPr>
        <w:t>Security Ownership and Voting Power of Certain Beneficial Owners and Managemen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beginning on page 9 of this proxy statement.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proxy card?</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card enables you to appoint Ms. Muchun Zhu as your representative at the Meetings. By completing and returning the proxy cards, you are authorizing her to vote your shares at the Meetings in accordance with your instructions on the proxy cards. This way, your shares will be voted whether or not you attend the Meetings. Even if you plan to attend the Meetings, it is strongly recommended to complete and return your proxy card before the Meetings date just in case your plans change. If a proposal comes up for vote at the Meetings that is not on the proxy cards, the proxies will vote your shares, under your proxy, according to their best judgment.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holders of the Class A Ordinary Shares for the Class A Meeting, our Board unanimously recommends that you vote “FOR” each of the Proposals No. 1 and No. 2 (the “</w:t>
      </w:r>
      <w:r>
        <w:rPr>
          <w:rFonts w:ascii="Times New Roman" w:cs="Times New Roman" w:eastAsia="Times New Roman" w:hAnsi="Times New Roman"/>
          <w:sz w:val="18"/>
          <w:szCs w:val="18"/>
          <w:b w:val="1"/>
          <w:bCs w:val="1"/>
          <w:i w:val="1"/>
          <w:iCs w:val="1"/>
          <w:color w:val="auto"/>
        </w:rPr>
        <w:t>Class A Proposals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our shareholders of the EGM, our Board unanimously recommends that shareholders vote “FOR” each of Proposals No. 1, No. 2, No. 3, No. 4 and No. 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shareholder of record and as a beneficial owner?</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Certain of our Shareholders hold their shares in an account at a brokerage firm, bank or other nominee holder, rather than holding share certificates in their own names. As summarized below, there are some distinctions between shares held of record and those owned beneficially.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Shareholder of Record/Registered Shareholders</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Transhare Corporation, you are a “shareholder of record” who may vote at the Meetings, and we are sending these proxy materials directly to you. As the shareholder of record, you have the right to direct the voting of your shares by returning the enclosed proxy card to us or to vote in person at the Meetings. Whether or not you plan to attend the Meetings, please complete, date and sign the enclosed proxy card to ensure that your vote is counted.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shareholder of record for purposes of voting at the Meetings. As the beneficial owner, you have the right to direct your broker on how to vote your shares and to attend the Meetings. However, since you are not the shareholder of record, you may not vote these shares in person at the Meetings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 however, you will not be able to vote in person at the Meetings.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The Company believes the Proposals are non-discretionary and, therefore, your broker, bank or nominee cannot vote your shares without your instruction. Broker non-votes will not be considered present for the purposes of establishing a quorum and will have no effect on the Proposals. If you do not provide instructions with your proxy, your bank, broker or other nominee may submit a proxy card expressly indicating that it is NOT voting your shares; this indication that a bank, broker or nominee is not voting your shares is referred to as a “broker non-vote.” Your bank, broker or other nominee can vote your shares only if you provide instructions on how to vote. You should instruct your broker to vote your shares in accordance with directions you provide.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were a shareholder of record of the Company’s Ordinary Shares on the Record Date, you may vote by submitting a proxy or in person at the Meetings. Each Class A Ordinary Share that you own in your name entitles you to one (1) vote, and each Class B Ordinary Share that you own in your name entitles you to thirty (30) votes, in each case, on the applicable proposals. You may submit your proxy by the following options.</w:t>
      </w:r>
    </w:p>
    <w:p>
      <w:pPr>
        <w:spacing w:after="0" w:line="112" w:lineRule="exact"/>
        <w:rPr>
          <w:sz w:val="20"/>
          <w:szCs w:val="20"/>
          <w:color w:val="auto"/>
        </w:rPr>
      </w:pPr>
    </w:p>
    <w:p>
      <w:pPr>
        <w:ind w:left="1320" w:right="3359" w:hanging="434"/>
        <w:spacing w:after="0" w:line="414" w:lineRule="auto"/>
        <w:tabs>
          <w:tab w:leader="none" w:pos="12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which we encourage if you have Internet access: Step 1: Go to </w:t>
      </w:r>
      <w:r>
        <w:rPr>
          <w:rFonts w:ascii="Times New Roman" w:cs="Times New Roman" w:eastAsia="Times New Roman" w:hAnsi="Times New Roman"/>
          <w:sz w:val="18"/>
          <w:szCs w:val="18"/>
          <w:i w:val="1"/>
          <w:iCs w:val="1"/>
          <w:color w:val="auto"/>
        </w:rPr>
        <w:t>http://www.transhare.com</w:t>
      </w:r>
    </w:p>
    <w:p>
      <w:pPr>
        <w:spacing w:after="0" w:line="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Click the “Vote Your Proxy” link</w:t>
      </w:r>
    </w:p>
    <w:p>
      <w:pPr>
        <w:spacing w:after="0" w:line="15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Click on the tab for “Intercont (Cayman) Ltd.”</w:t>
      </w:r>
    </w:p>
    <w:p>
      <w:pPr>
        <w:spacing w:after="0" w:line="15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Click “Submit Your Vote” link</w:t>
      </w:r>
    </w:p>
    <w:p>
      <w:pPr>
        <w:spacing w:after="0" w:line="144"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Enter your Control Number.</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at proxy@transhare.com;</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fax, please fax your proxy card to: +1 (727) 269-5616; or</w:t>
      </w:r>
    </w:p>
    <w:p>
      <w:pPr>
        <w:spacing w:after="0" w:line="14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and returning the enclosed proxy card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-462280</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Proxy Team</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Transhare Corporation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Bayside Center 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17755 US Highway 19 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Suite 140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Clearwater, FL 33764</w:t>
      </w:r>
    </w:p>
    <w:p>
      <w:pPr>
        <w:spacing w:after="0" w:line="13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account with a bank or broker, your ability to vote by the Internet depends on their voting procedures. Please follow the directions that your bank or broker provides.</w:t>
      </w:r>
    </w:p>
    <w:p>
      <w:pPr>
        <w:spacing w:after="0" w:line="7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 may vote in person at the Meetings. </w:t>
      </w:r>
      <w:r>
        <w:rPr>
          <w:rFonts w:ascii="Times New Roman" w:cs="Times New Roman" w:eastAsia="Times New Roman" w:hAnsi="Times New Roman"/>
          <w:sz w:val="18"/>
          <w:szCs w:val="18"/>
          <w:color w:val="auto"/>
        </w:rPr>
        <w:t>We will pass out written ballots to any shareholder of record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wants to vote at the Meetings.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If I plan on attending the Meetings, should I return my proxy card?</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Yes. Whether or not you plan to attend the Meetings, after carefully reading and considering the information contained in this proxy statement, please complete and sign your proxy card. Then return the proxy card in the pre-addressed, postage-paid envelope provided herewith as soon as possible so your shares may be represented at the Meetings.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b w:val="1"/>
          <w:bCs w:val="1"/>
          <w:color w:val="auto"/>
        </w:rPr>
        <w:t>May I change my mind after I return my proxy?</w:t>
      </w:r>
    </w:p>
    <w:p>
      <w:pPr>
        <w:spacing w:after="0" w:line="162"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Yes. You may revoke your proxy and change your vote at any time before the polls close at the Meetings. You may do this by:</w:t>
      </w:r>
    </w:p>
    <w:p>
      <w:pPr>
        <w:spacing w:after="0" w:line="81" w:lineRule="exact"/>
        <w:rPr>
          <w:sz w:val="20"/>
          <w:szCs w:val="20"/>
          <w:color w:val="auto"/>
        </w:rPr>
      </w:pPr>
    </w:p>
    <w:p>
      <w:pPr>
        <w:jc w:val="both"/>
        <w:ind w:left="1320" w:right="45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to the Company’s proxy solicitation agent, Transhare Corporation, stating that you would like to revoke your proxy of a particular date at the address indicated below and signing another proxy card with a later date and returning it to the Company’s proxy solicitation agent, Transhare Corporation, before the polls close at the Meetings at the following at the address indicated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Transhare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Bayside Center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17755 US Highway 19 N, Suite 140,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Clearwater FL 33764</w:t>
      </w:r>
    </w:p>
    <w:p>
      <w:pPr>
        <w:spacing w:after="0" w:line="139"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resubmitting the vote by Internet with instruction set forth in the proxy card;</w:t>
      </w:r>
    </w:p>
    <w:p>
      <w:pPr>
        <w:spacing w:after="0" w:line="15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Meetings and voting in person.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for each of the Meetings?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 may have multiple accounts at the transfer agent and/or with brokerage firms. Please sign and return all proxy cards to ensure that all of your shares are voted.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do not indicate how to vote my proxy?</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Signed and dated proxies received by the Company without an indication of how the Shareholder desires to vote on a proposal will be voted in favor of each of Proposals No. 1, No. 2 at the Class A Meeting and Proposals No. 1, No. 2, No. 3, No. 4, and No. 5 at the EGM.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sign and return my proxy card?</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do not sign and return your proxy card, your shares will not be voted unless you vote in person at the Meetings.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Class A Meeting and EGM?</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According to the Existing Articles, the Class A Meeting is duly constituted if, at the commencement of the Class A Meeting, there is present one or more Shareholders holding or representing by proxy at least one-third of the issued and outstanding Class A Ordinary Shares entitled to vote at the Class A Meeting.</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EGM is duly constituted if, at the commencement of the meeting, there are one or more persons present in person or by proxy holding at least one-third of all votes attached to all outstanding voting shares in issue and entitled to vote to be considered at the meeting.</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is called a quorum. If within half an hour from the time appointed for the Class A Meeting or EGM a quorum is not present, the meetings, if convened upon the requisition of shareholders, shall be dissolved; in any other case it shall stand adjourned to the same day in the next week, at the same time and place, and if at the adjourned meetings a quorum is not present within half an hour from the time appointed for the meeting the Shareholder or Shareholders present and entitled to vote shall be a quorum.</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required to approve each proposal?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Class A Meeting:</w:t>
      </w:r>
    </w:p>
    <w:p>
      <w:pPr>
        <w:spacing w:after="0" w:line="158" w:lineRule="exact"/>
        <w:rPr>
          <w:sz w:val="20"/>
          <w:szCs w:val="20"/>
          <w:color w:val="auto"/>
        </w:rPr>
      </w:pPr>
    </w:p>
    <w:p>
      <w:pPr>
        <w:ind w:left="1320" w:right="45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requires at least a two-thirds (2/3) majority of the holders of the Class A Ordinary Shares present in person or by proxy and entitled to vote at the Class A Meeting.</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requires at least a two-thirds (2/3) majority of the holders of the Class A Ordinary Shares present in person or by proxy and entitled to vote at the Class A Meeting.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color w:val="auto"/>
        </w:rPr>
        <w:t>At the EGM:</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requires an ordinary resolution under Cayman Islands law, being the affirmative vote of a simple majority of such shareholders as, being entitled to do so, vote in person or by proxy at the EGM.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requires an ordinary resolution under Cayman Islands law, being the affirmative vote of a simple majority of such shareholders as, being entitled to do so, vote in person or by proxy at the EGM.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requires a special resolution under Cayman Islands law, being the affirmative vote of a majority of not less than two-thirds (2/3) of such shareholders as, being entitled to do so, vote in person or by proxy at the EGM.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requires an ordinary resolution under Cayman Islands law, being the affirmative vote of a simple majority of such shareholders as, being entitled to do so, vote in person or by proxy at the EGM.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requires an ordinary resolution under Cayman Islands law, being the affirmative vote of a simple majority of such shareholders as, being entitled to do so, vote in person or by proxy at the EGM.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paid for this proxy solicitation?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Meetings, will be borne by the Company. The solicitation of proxies by mail may be supplemented by telephone, telegram and personal solicitation by officers, directors and other employees of the Company, but no additional compensation will be paid to such individuals. Any solicitation made and information provided in such a solicitation will be consistent with the written proxy statement and proxy card. Transhare Corporation, the Company’s transfer agent that the Company has used to assist it in soliciting proxies, will be paid its customary fee and out-of-pocket expenses to act as a proxy solicitation agent.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right of appraisal</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None of Cayman Islands law or our Existing Articles provides for appraisal or other similar rights for dissenting Shareholders in connection with any of the proposals to be voted upon at the Meetings. Accordingly, our shareholders will have no right to dissent and obtain payment for their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if I abstain from voting or fail to instruct my bank, brokerage firm or nominee?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will count a properly executed proxy marked “ABSTAIN” with respect to a particular Proposal as present for the purposes of determining whether a quorum is present at the Meetings. For purposes of approval, an abstention on any Proposals will have the same effect as a vote “AGAINST” such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identifying Shareholders are kept confidential and will not be disclosed, except as may be necessary to meet legal requirements.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do I find the voting results of the Meetings?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will announce voting results at the Meetings and also file a Current Report on Form 6-K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reporting the voting results.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 can contact Transhare Corporation, Bayside Center 1, 17755 US Highway 19 N, Suite 140, Clearwater FL 33764, +1 (303) 662-1112 and Proxy@Transhare.com, with any questions about how to execute your vote.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proposal for the Class A Meeting is as follows: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NO. 1 — INCREASE OF CLASS 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AUTHORISED SHARE CAPITAL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Proposal No. 1</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are proposing a resolution to approve any variation or abrogation of rights attaching to the Class A Ordinary Shares arising from the matters contemplated by Proposal No. 1 of the EGM.</w:t>
      </w:r>
    </w:p>
    <w:p>
      <w:pPr>
        <w:spacing w:after="0" w:line="8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Our Board has adopted and deemed advisable and is recommending that our shareholders of Class A Ordinary Shares approve and adopt proposed Increase of Class B Ordinary Shares in the Authorised Share Capital Proposal to increase the Authorised Share Capital of the Company to US$250,000,000.00 divided into 100,000,000,000 Ordinary Shares of par value of US$0.0025 each, comprising of (A) 80,000,000,000 Class A Ordinary Shares; and (B) 20,000,000,000 Class B Ordinary Shares (the </w:t>
      </w:r>
      <w:r>
        <w:rPr>
          <w:rFonts w:ascii="Times New Roman" w:cs="Times New Roman" w:eastAsia="Times New Roman" w:hAnsi="Times New Roman"/>
          <w:sz w:val="18"/>
          <w:szCs w:val="18"/>
          <w:b w:val="1"/>
          <w:bCs w:val="1"/>
          <w:i w:val="1"/>
          <w:iCs w:val="1"/>
          <w:color w:val="auto"/>
        </w:rPr>
        <w:t>Increase of Share Capital</w:t>
      </w:r>
      <w:r>
        <w:rPr>
          <w:rFonts w:ascii="Times New Roman" w:cs="Times New Roman" w:eastAsia="Times New Roman" w:hAnsi="Times New Roman"/>
          <w:sz w:val="18"/>
          <w:szCs w:val="18"/>
          <w:color w:val="auto"/>
        </w:rPr>
        <w:t>), by redesignation of:</w:t>
      </w:r>
    </w:p>
    <w:p>
      <w:pPr>
        <w:spacing w:after="0" w:line="120" w:lineRule="exact"/>
        <w:rPr>
          <w:sz w:val="20"/>
          <w:szCs w:val="20"/>
          <w:color w:val="auto"/>
        </w:rPr>
      </w:pPr>
    </w:p>
    <w:p>
      <w:pPr>
        <w:ind w:left="1320" w:right="459" w:hanging="434"/>
        <w:spacing w:after="0" w:line="282" w:lineRule="auto"/>
        <w:tabs>
          <w:tab w:leader="none" w:pos="1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Ordinary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Increase of Share Capital Proposal</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of Class A Ordinary Shares to approve this Proposal No. 1 at the Class A Meeting to address the needs of the Company to have sufficiently authorised Class B Ordinary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1 will be approved if at least a two-thirds (2/3) majority of the holders of the Class A Ordinary Shares present in person or by proxy and entitled to vote at the Class A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Class A Ordinary Shares “FOR” approval and adoption of this Proposal No. 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 w:name="page14"/>
    <w:bookmarkEnd w:id="13"/>
    <w:p>
      <w:pPr>
        <w:ind w:left="900"/>
        <w:spacing w:after="0"/>
        <w:rPr>
          <w:sz w:val="20"/>
          <w:szCs w:val="20"/>
          <w:color w:val="auto"/>
        </w:rPr>
      </w:pPr>
      <w:r>
        <w:rPr>
          <w:rFonts w:ascii="Times New Roman" w:cs="Times New Roman" w:eastAsia="Times New Roman" w:hAnsi="Times New Roman"/>
          <w:sz w:val="18"/>
          <w:szCs w:val="18"/>
          <w:b w:val="1"/>
          <w:bCs w:val="1"/>
          <w:color w:val="auto"/>
        </w:rPr>
        <w:t>PROPOSAL NO. 2 — CHANGE OF VOTING RIGHTS OF CLASS B ORDINARY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Proposal No. 2</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are proposing a resolution to approve any variation or abrogation of rights attaching to the Class A Ordinary Shares arising from the matters contemplated by Proposal No. 2 of the EGM.</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has adopted and deemed advisable and is recommending that our shareholders of Class A Ordinary Shares approve and adopt proposed Change of Voting Rights of Class B Ordinary Shares Proposal, following the Increase of Share Capital, to change Class B Ordinary Share Voting Right from thirty votes per one Class B Ordinary Share to one hundred votes per one Class B Ordinary Share on all matters subject to the votes at general meetings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Change of Voting Rights of Class B Ordinary Shares Proposal</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of Class A Ordinary Shares to approve this Proposal No. 2 at the Class A Meeting to enhance the Company’s ability to maintain stable leadership, and preserve the founders’ long-term strategic vision.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at least a two-thirds (2/3) majority of the holders of the Class A Ordinary Shares present in person or by proxy and entitled to vote at the Class A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4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Class A Ordinary Shares “FOR” approval and adoption of this Proposal No. 2</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PROPOSAL NO. 1 — INCREASE OF SHARE CAPITAL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Increase of Share Capital Proposal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Our Board has adopted and deemed advisable and is recommending that our shareholders approve and adopt proposed Increase of Share Capital Proposal to increase the Authorised Share Capital of the Company to US$250,000,000.00 divided into 100,000,000,000 Ordinary Shares of par value of US$0.0025 each, comprising of (A) 80,000,000,000 Class A Ordinary Shares; and (B) 20,000,000,000 Class B Ordinary Shares (the </w:t>
      </w:r>
      <w:r>
        <w:rPr>
          <w:rFonts w:ascii="Times New Roman" w:cs="Times New Roman" w:eastAsia="Times New Roman" w:hAnsi="Times New Roman"/>
          <w:sz w:val="18"/>
          <w:szCs w:val="18"/>
          <w:b w:val="1"/>
          <w:bCs w:val="1"/>
          <w:i w:val="1"/>
          <w:iCs w:val="1"/>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Share Capital</w:t>
      </w:r>
      <w:r>
        <w:rPr>
          <w:rFonts w:ascii="Times New Roman" w:cs="Times New Roman" w:eastAsia="Times New Roman" w:hAnsi="Times New Roman"/>
          <w:sz w:val="18"/>
          <w:szCs w:val="18"/>
          <w:color w:val="auto"/>
        </w:rPr>
        <w:t>), by redesignation of:</w:t>
      </w:r>
    </w:p>
    <w:p>
      <w:pPr>
        <w:spacing w:after="0" w:line="102" w:lineRule="exact"/>
        <w:rPr>
          <w:sz w:val="20"/>
          <w:szCs w:val="20"/>
          <w:color w:val="auto"/>
        </w:rPr>
      </w:pPr>
    </w:p>
    <w:p>
      <w:pPr>
        <w:ind w:left="1320" w:right="459" w:hanging="434"/>
        <w:spacing w:after="0" w:line="282" w:lineRule="auto"/>
        <w:tabs>
          <w:tab w:leader="none" w:pos="1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Ordinary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Increase of Share Capital Proposal</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to approve the Increase of Share Capital Proposal to address the needs of the Company to have sufficient authorized share capital.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Future issuances of any Ordinary Shares, or securities convertible into any Ordinary Shares could have a dilutive effect on our earnings per share, book value per share, and the voting power and interest of current holders of Ordinary Shares. However, the availability of additional shares of Ordinary Shares for issuance could be used for various purposes including: (i) raising capital, if we have an appropriate opportunity, through offerings of Ordinary Shares or securities that are convertible into Ordinary Shares; (ii) expanding our business through potential mergers and acquisitions through issuance of Ordinary Shares or securities that are convertible into Ordinary Shares as consideration; and (iii) providing equity incentives to attract and retain key employees, officers or consultants of the Company.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1 will be approved if a majority of the votes of the Ordinary Shares entitled to vote thereon which are present in person or by proxy vote “FOR” the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Ordinary Shares “FOR” approval and adoption of this Proposal No. 1.</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 CHANGE OF VOTING RIGHT OF CLASS 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Change of Voting Right of Class B Ordinary Shares Proposal</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Our Board has adopted and deemed advisable and is recommending that our shareholders approve and adopt proposed Change of Voting Right of Class B Ordinary Shares Proposal to follow the Increase of Share Capital, to change Class B Ordinary Share Voting Right from thirty votes per one Class B Ordinary Share to one hundred votes per one Class B Ordinary Share on all matters subject to the votes at general meetings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Change of Voting Right of Class B Ordinary Shares Proposal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to approve the Change of Voting Right of Class B Ordinary Shares Proposal to address the needs of the Company. The proposed increase of voting right of Class B Ordinary Shares can provide our management team with the ability to focus on long-term value creation, innovation, and supporting the Company’s mission. By increasing the voting right of Class B Ordinary Shares, we aim to enhance the Company’s ability to maintain stable leadership, and preserve the management team’s long-term strategic vision.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Effects of the Proposal</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Proposal No. 2 is approved at the EGM, Muchun Zhu, our Chief Executive Officer, Director and the Chairman of the Board, will maintain more than 50% voting power of the Company and the voting power of all other existing shareholders, including you, will be diluted.</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Ownership and Voting Power of Certain Beneficial Owners and Management Immediately Prior to and after Proposals are Approved (Assuming Such Approval is Obtained at the Meeting)</w:t>
      </w:r>
    </w:p>
    <w:p>
      <w:pPr>
        <w:spacing w:after="0" w:line="7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the information regarding the beneficial ownership of the Company’s shares and the related voting power immediately prior to the approval of Proposals.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1100" w:type="dxa"/>
            <w:vAlign w:val="bottom"/>
          </w:tcPr>
          <w:p>
            <w:pPr>
              <w:spacing w:after="0"/>
              <w:rPr>
                <w:sz w:val="18"/>
                <w:szCs w:val="18"/>
                <w:color w:val="auto"/>
              </w:rPr>
            </w:pPr>
          </w:p>
        </w:tc>
      </w:tr>
      <w:tr>
        <w:trPr>
          <w:trHeight w:val="47"/>
        </w:trPr>
        <w:tc>
          <w:tcPr>
            <w:tcW w:w="28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0"/>
        </w:trPr>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282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on an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2"/>
        </w:trPr>
        <w:tc>
          <w:tcPr>
            <w:tcW w:w="28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As-converted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55"/>
        </w:trPr>
        <w:tc>
          <w:tcPr>
            <w:tcW w:w="282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Ownership</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Power</w:t>
            </w:r>
            <w:r>
              <w:rPr>
                <w:rFonts w:ascii="Times New Roman" w:cs="Times New Roman" w:eastAsia="Times New Roman" w:hAnsi="Times New Roman"/>
                <w:sz w:val="18"/>
                <w:szCs w:val="18"/>
                <w:b w:val="1"/>
                <w:bCs w:val="1"/>
                <w:color w:val="auto"/>
                <w:w w:val="93"/>
                <w:vertAlign w:val="superscript"/>
              </w:rPr>
              <w:t>(1)</w:t>
            </w:r>
          </w:p>
        </w:tc>
      </w:tr>
      <w:tr>
        <w:trPr>
          <w:trHeight w:val="221"/>
        </w:trPr>
        <w:tc>
          <w:tcPr>
            <w:tcW w:w="28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2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Officers:</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Muchun Zhu</w:t>
            </w:r>
            <w:r>
              <w:rPr>
                <w:rFonts w:ascii="Times New Roman" w:cs="Times New Roman" w:eastAsia="Times New Roman" w:hAnsi="Times New Roman"/>
                <w:sz w:val="20"/>
                <w:szCs w:val="20"/>
                <w:color w:val="auto"/>
                <w:vertAlign w:val="superscript"/>
              </w:rPr>
              <w:t>(2)(3)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w:t>
            </w: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Qingyuan Wang</w:t>
            </w:r>
            <w:r>
              <w:rPr>
                <w:rFonts w:ascii="Times New Roman" w:cs="Times New Roman" w:eastAsia="Times New Roman" w:hAnsi="Times New Roman"/>
                <w:sz w:val="20"/>
                <w:szCs w:val="20"/>
                <w:color w:val="auto"/>
                <w:vertAlign w:val="superscript"/>
              </w:rPr>
              <w:t>(4)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Schumann</w:t>
            </w:r>
            <w:r>
              <w:rPr>
                <w:rFonts w:ascii="Times New Roman" w:cs="Times New Roman" w:eastAsia="Times New Roman" w:hAnsi="Times New Roman"/>
                <w:sz w:val="20"/>
                <w:szCs w:val="20"/>
                <w:color w:val="auto"/>
                <w:vertAlign w:val="superscript"/>
              </w:rPr>
              <w:t>(5)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Dahong Li</w:t>
            </w:r>
            <w:r>
              <w:rPr>
                <w:rFonts w:ascii="Times New Roman" w:cs="Times New Roman" w:eastAsia="Times New Roman" w:hAnsi="Times New Roman"/>
                <w:sz w:val="20"/>
                <w:szCs w:val="20"/>
                <w:color w:val="auto"/>
                <w:vertAlign w:val="superscript"/>
              </w:rPr>
              <w:t>(6)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Yuanmei Ma</w:t>
            </w:r>
            <w:r>
              <w:rPr>
                <w:rFonts w:ascii="Times New Roman" w:cs="Times New Roman" w:eastAsia="Times New Roman" w:hAnsi="Times New Roman"/>
                <w:sz w:val="20"/>
                <w:szCs w:val="20"/>
                <w:color w:val="auto"/>
                <w:vertAlign w:val="superscript"/>
              </w:rPr>
              <w:t>(7)</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Brilliant Cheer Limited</w:t>
            </w:r>
            <w:r>
              <w:rPr>
                <w:rFonts w:ascii="Times New Roman" w:cs="Times New Roman" w:eastAsia="Times New Roman" w:hAnsi="Times New Roman"/>
                <w:sz w:val="20"/>
                <w:szCs w:val="20"/>
                <w:color w:val="auto"/>
                <w:vertAlign w:val="superscript"/>
              </w:rPr>
              <w:t>(8)(9)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357,525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Star Shipping Cooperation</w:t>
            </w:r>
            <w:r>
              <w:rPr>
                <w:rFonts w:ascii="Times New Roman" w:cs="Times New Roman" w:eastAsia="Times New Roman" w:hAnsi="Times New Roman"/>
                <w:sz w:val="20"/>
                <w:szCs w:val="20"/>
                <w:color w:val="auto"/>
                <w:vertAlign w:val="superscript"/>
              </w:rPr>
              <w:t>(9)(10)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Eagle Dragon Limited</w:t>
            </w:r>
            <w:r>
              <w:rPr>
                <w:rFonts w:ascii="Times New Roman" w:cs="Times New Roman" w:eastAsia="Times New Roman" w:hAnsi="Times New Roman"/>
                <w:sz w:val="20"/>
                <w:szCs w:val="20"/>
                <w:color w:val="auto"/>
                <w:vertAlign w:val="superscript"/>
              </w:rPr>
              <w:t>(11)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178,763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178,763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Maple Holdings Limited</w:t>
            </w:r>
            <w:r>
              <w:rPr>
                <w:rFonts w:ascii="Times New Roman" w:cs="Times New Roman" w:eastAsia="Times New Roman" w:hAnsi="Times New Roman"/>
                <w:sz w:val="20"/>
                <w:szCs w:val="20"/>
                <w:color w:val="auto"/>
                <w:vertAlign w:val="superscript"/>
              </w:rPr>
              <w:t>(12)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102,150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8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Beverly Holding Limited</w:t>
            </w:r>
            <w:r>
              <w:rPr>
                <w:rFonts w:ascii="Times New Roman" w:cs="Times New Roman" w:eastAsia="Times New Roman" w:hAnsi="Times New Roman"/>
                <w:sz w:val="20"/>
                <w:szCs w:val="20"/>
                <w:color w:val="auto"/>
                <w:vertAlign w:val="superscript"/>
              </w:rPr>
              <w:t>(3)(13)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170,249.72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170,249.72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Eascor Holding Limited</w:t>
            </w:r>
            <w:r>
              <w:rPr>
                <w:rFonts w:ascii="Times New Roman" w:cs="Times New Roman" w:eastAsia="Times New Roman" w:hAnsi="Times New Roman"/>
                <w:sz w:val="20"/>
                <w:szCs w:val="20"/>
                <w:color w:val="auto"/>
                <w:vertAlign w:val="superscript"/>
              </w:rPr>
              <w:t>(3)(14)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36,348.32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(five individuals)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calculated based on 1,437,740 Class A Ordinary Shares and 206,598.04 Class B Ordinary Shares issued and outstanding as of May 12, 2026.</w:t>
      </w:r>
    </w:p>
    <w:p>
      <w:pPr>
        <w:ind w:left="880" w:right="479" w:hanging="426"/>
        <w:spacing w:after="0" w:line="288"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Muchun Zhu is No. 18-1, Tonghuai Street, Moling Street, Jiangning District, Nanjing City, Jiangsu Province, China.</w:t>
      </w:r>
    </w:p>
    <w:p>
      <w:pPr>
        <w:sectPr>
          <w:pgSz w:w="11900" w:h="16838" w:orient="portrait"/>
          <w:cols w:equalWidth="0" w:num="1">
            <w:col w:w="9019"/>
          </w:cols>
          <w:pgMar w:left="1440" w:top="333"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6" w:name="page17"/>
    <w:bookmarkEnd w:id="16"/>
    <w:p>
      <w:pPr>
        <w:ind w:left="880" w:right="479" w:hanging="426"/>
        <w:spacing w:after="0" w:line="26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170,249.72 shares of Class B Ordinary Shares owned by Beverly Holding Limited, and 36,348.32 shares of Class B Ordinary Shares owned by Eascor Holding Limited, each an entity 100% owned by Muchun Zhu.</w:t>
      </w:r>
    </w:p>
    <w:p>
      <w:pPr>
        <w:ind w:left="880" w:hanging="42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Qingyuan Wang is No. 18 Yingchun Yuan, Qinhuai District, Nanjing, Jiangsu Province,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Michael Schumann is Kranzler Eck Berlin Kurfürstendamm 22, 10719 Berlin, Germany.</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Dahong Li is No.93 Wuyuan Road, Xuhui District, Shanghai,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Yuanmei Ma is 727 Cypress Hills Drive, Encinitas, California, U.S.A. 92024.</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Brilliant Cheer Limited is Vistra Corporate Services Centre, Wickhams Cay II, Road Town, Tortola, VG1110, British Virgin Islands.</w:t>
      </w:r>
    </w:p>
    <w:p>
      <w:pPr>
        <w:ind w:left="880" w:right="45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Brilliant Cheer Limited and Three Star Shipping Cooperation is 100% owned by Jun Li, whose address is 7 Bishan Street, 15 #17-08 Sky Habitat, Singapore 573908.</w:t>
      </w:r>
    </w:p>
    <w:p>
      <w:pPr>
        <w:ind w:left="880" w:right="47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Three Star Shipping Cooperation is Vistra Corporate Services Centre, Wickhams Cay II, Road Town, Tortola, VG1110, British Virgin Islands.</w:t>
      </w:r>
    </w:p>
    <w:p>
      <w:pPr>
        <w:jc w:val="both"/>
        <w:ind w:left="880" w:right="479" w:hanging="426"/>
        <w:spacing w:after="0" w:line="264" w:lineRule="auto"/>
        <w:tabs>
          <w:tab w:leader="none" w:pos="87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jc w:val="both"/>
        <w:ind w:left="880" w:right="45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ind w:left="880" w:right="479" w:hanging="426"/>
        <w:spacing w:after="0" w:line="26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Beverly Holding Limited is Sea Meadow House, P.O. Box 116, Road Town, Tortola, British Virgin Islands.</w:t>
      </w:r>
    </w:p>
    <w:p>
      <w:pPr>
        <w:ind w:left="880" w:right="479" w:hanging="426"/>
        <w:spacing w:after="0" w:line="288"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Eascor Holding Limited is Sea Meadow House, P.O. Box 116, Road Town, Tortola, British Virgin Islands.</w:t>
      </w:r>
    </w:p>
    <w:p>
      <w:pPr>
        <w:spacing w:after="0" w:line="10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tables sets forth information regarding the beneficial ownership of the Company’s shares and the related voting power immediately after Proposals are approved (assuming such approval is obtained at the Meeting).</w:t>
      </w:r>
    </w:p>
    <w:p>
      <w:pPr>
        <w:spacing w:after="0" w:line="95" w:lineRule="exact"/>
        <w:rPr>
          <w:sz w:val="20"/>
          <w:szCs w:val="20"/>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Company who is a beneficial owner of more than 5% of any class of its shares;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its officers and directors;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officers and directors as a group.</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includes voting or investment power with respect to securities. Except as indicated by the footnotes below, we believe, based on the information furnished to it, that the persons and entities named in the table below have, immediately after the Proposals are approved, sole voting and investment power with respect to all shares that they beneficially own, subject to applicable community property laws. All Company shares subject to options or warrants exercisable within 60 days of the approval of the Proposals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 w:name="page18"/>
    <w:bookmarkEnd w:id="17"/>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percentages in the table are based on 1,437,740 Class A Ordinary Shares and 206,598.04 Class B Ordinary Shares issued and outstanding as of May 12, 2026.</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Ordinary Shares Beneficially Owned</w:t>
            </w:r>
          </w:p>
        </w:tc>
        <w:tc>
          <w:tcPr>
            <w:tcW w:w="1100" w:type="dxa"/>
            <w:vAlign w:val="bottom"/>
          </w:tcPr>
          <w:p>
            <w:pPr>
              <w:spacing w:after="0"/>
              <w:rPr>
                <w:sz w:val="18"/>
                <w:szCs w:val="18"/>
                <w:color w:val="auto"/>
              </w:rPr>
            </w:pPr>
          </w:p>
        </w:tc>
      </w:tr>
      <w:tr>
        <w:trPr>
          <w:trHeight w:val="46"/>
        </w:trPr>
        <w:tc>
          <w:tcPr>
            <w:tcW w:w="28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80"/>
        </w:trPr>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282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on an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28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As-converted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55"/>
        </w:trPr>
        <w:tc>
          <w:tcPr>
            <w:tcW w:w="282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Ownership</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Power</w:t>
            </w:r>
            <w:r>
              <w:rPr>
                <w:rFonts w:ascii="Times New Roman" w:cs="Times New Roman" w:eastAsia="Times New Roman" w:hAnsi="Times New Roman"/>
                <w:sz w:val="18"/>
                <w:szCs w:val="18"/>
                <w:b w:val="1"/>
                <w:bCs w:val="1"/>
                <w:color w:val="auto"/>
                <w:w w:val="93"/>
                <w:vertAlign w:val="superscript"/>
              </w:rPr>
              <w:t>(1)</w:t>
            </w:r>
          </w:p>
        </w:tc>
      </w:tr>
      <w:tr>
        <w:trPr>
          <w:trHeight w:val="221"/>
        </w:trPr>
        <w:tc>
          <w:tcPr>
            <w:tcW w:w="28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2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Officers:</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Muchun Zhu</w:t>
            </w:r>
            <w:r>
              <w:rPr>
                <w:rFonts w:ascii="Times New Roman" w:cs="Times New Roman" w:eastAsia="Times New Roman" w:hAnsi="Times New Roman"/>
                <w:sz w:val="20"/>
                <w:szCs w:val="20"/>
                <w:color w:val="auto"/>
                <w:vertAlign w:val="superscript"/>
              </w:rPr>
              <w:t>(2)(3)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Qingyuan Wang</w:t>
            </w:r>
            <w:r>
              <w:rPr>
                <w:rFonts w:ascii="Times New Roman" w:cs="Times New Roman" w:eastAsia="Times New Roman" w:hAnsi="Times New Roman"/>
                <w:sz w:val="20"/>
                <w:szCs w:val="20"/>
                <w:color w:val="auto"/>
                <w:vertAlign w:val="superscript"/>
              </w:rPr>
              <w:t>(4)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Schumann</w:t>
            </w:r>
            <w:r>
              <w:rPr>
                <w:rFonts w:ascii="Times New Roman" w:cs="Times New Roman" w:eastAsia="Times New Roman" w:hAnsi="Times New Roman"/>
                <w:sz w:val="20"/>
                <w:szCs w:val="20"/>
                <w:color w:val="auto"/>
                <w:vertAlign w:val="superscript"/>
              </w:rPr>
              <w:t>(5)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Dahong Li</w:t>
            </w:r>
            <w:r>
              <w:rPr>
                <w:rFonts w:ascii="Times New Roman" w:cs="Times New Roman" w:eastAsia="Times New Roman" w:hAnsi="Times New Roman"/>
                <w:sz w:val="20"/>
                <w:szCs w:val="20"/>
                <w:color w:val="auto"/>
                <w:vertAlign w:val="superscript"/>
              </w:rPr>
              <w:t>(6)</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Yuanmei Ma</w:t>
            </w:r>
            <w:r>
              <w:rPr>
                <w:rFonts w:ascii="Times New Roman" w:cs="Times New Roman" w:eastAsia="Times New Roman" w:hAnsi="Times New Roman"/>
                <w:sz w:val="20"/>
                <w:szCs w:val="20"/>
                <w:color w:val="auto"/>
                <w:vertAlign w:val="superscript"/>
              </w:rPr>
              <w:t>(7)</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Brilliant Cheer Limited</w:t>
            </w:r>
            <w:r>
              <w:rPr>
                <w:rFonts w:ascii="Times New Roman" w:cs="Times New Roman" w:eastAsia="Times New Roman" w:hAnsi="Times New Roman"/>
                <w:sz w:val="20"/>
                <w:szCs w:val="20"/>
                <w:color w:val="auto"/>
                <w:vertAlign w:val="superscript"/>
              </w:rPr>
              <w:t>(8)(9)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357,525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Star Shipping Cooperation</w:t>
            </w:r>
            <w:r>
              <w:rPr>
                <w:rFonts w:ascii="Times New Roman" w:cs="Times New Roman" w:eastAsia="Times New Roman" w:hAnsi="Times New Roman"/>
                <w:sz w:val="20"/>
                <w:szCs w:val="20"/>
                <w:color w:val="auto"/>
                <w:vertAlign w:val="superscript"/>
              </w:rPr>
              <w:t>(9)(10)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8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Eagle Dragon Limited</w:t>
            </w:r>
            <w:r>
              <w:rPr>
                <w:rFonts w:ascii="Times New Roman" w:cs="Times New Roman" w:eastAsia="Times New Roman" w:hAnsi="Times New Roman"/>
                <w:sz w:val="20"/>
                <w:szCs w:val="20"/>
                <w:color w:val="auto"/>
                <w:vertAlign w:val="superscript"/>
              </w:rPr>
              <w:t>(11)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178,763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178,763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Maple Holdings Limited</w:t>
            </w:r>
            <w:r>
              <w:rPr>
                <w:rFonts w:ascii="Times New Roman" w:cs="Times New Roman" w:eastAsia="Times New Roman" w:hAnsi="Times New Roman"/>
                <w:sz w:val="20"/>
                <w:szCs w:val="20"/>
                <w:color w:val="auto"/>
                <w:vertAlign w:val="superscript"/>
              </w:rPr>
              <w:t>(12)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102,150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Beverly Holding Limited</w:t>
            </w:r>
            <w:r>
              <w:rPr>
                <w:rFonts w:ascii="Times New Roman" w:cs="Times New Roman" w:eastAsia="Times New Roman" w:hAnsi="Times New Roman"/>
                <w:sz w:val="20"/>
                <w:szCs w:val="20"/>
                <w:color w:val="auto"/>
                <w:vertAlign w:val="superscript"/>
              </w:rPr>
              <w:t>(3)(13)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170,249.72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170,249.72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Eascor Holding Limited</w:t>
            </w:r>
            <w:r>
              <w:rPr>
                <w:rFonts w:ascii="Times New Roman" w:cs="Times New Roman" w:eastAsia="Times New Roman" w:hAnsi="Times New Roman"/>
                <w:sz w:val="20"/>
                <w:szCs w:val="20"/>
                <w:color w:val="auto"/>
                <w:vertAlign w:val="superscript"/>
              </w:rPr>
              <w:t>(3)(14)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36,348.32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36,348.32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(five individuals)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206,598.04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calculated based on 1,437,740 Class A Ordinary Shares and 206,598.04 Class B Ordinary Shares issued and outstanding as of May 12, 2026.</w:t>
      </w: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Muchun Zhu is No. 18-1, Tonghuai Street, Moling Street, Jiangning District, Nanjing City, Jiangsu Province, China.</w:t>
      </w: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4,256,243 shares owned by Beverly Holding Limited, and 908,708 shares owned by Eascor Holding Limited, each an entity 100% owned by Muchun Zhu.</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Qingyuan Wang is No. 18 Yingchun Yuan, Qinhuai District, Nanjing, Jiangsu Province,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Michael Schumann is Kranzler Eck Berlin Kurfürstendamm 22, 10719 Berlin, Germany.</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Dahong Li is No.93 Wuyuan Road, Xuhui District, Shanghai, China.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Yuanmei Ma is 727 Cypress Hills Drive, Encinitas, California, U.S.A. 92024.</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Brilliant Cheer Limited is Vistra Corporate Services Centre, Wickhams Cay II, Road Town, Tortola, VG1110, British Virgin Islands.</w:t>
      </w:r>
    </w:p>
    <w:p>
      <w:pPr>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Brilliant Cheer Limited and Three Star Shipping Cooperation is 100% owned by Jun Li, whose address is 7 Bishan Street, 15 #17-08 Sky Habitat, Singapore 573908.</w:t>
      </w: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Three Star Shipping Cooperation is Vistra Corporate Services Centre, Wickhams Cay II, Road Town, Tortola, VG1110, British Virgin Islands.</w:t>
      </w:r>
    </w:p>
    <w:p>
      <w:pPr>
        <w:jc w:val="both"/>
        <w:ind w:left="880" w:right="479" w:hanging="426"/>
        <w:spacing w:after="0" w:line="264" w:lineRule="auto"/>
        <w:tabs>
          <w:tab w:leader="none" w:pos="8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jc w:val="both"/>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Beverly Holding Limited is Sea Meadow House, P.O. Box 116, Road Town, Tortola, British Virgin Islands.</w:t>
      </w:r>
    </w:p>
    <w:p>
      <w:pPr>
        <w:ind w:left="880" w:right="479" w:hanging="426"/>
        <w:spacing w:after="0" w:line="288"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address of Eascor Holding Limited is Sea Meadow House, P.O. Box 116, Road Town, Tortola, British Virgin Islands.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a majority of the votes of the Ordinary Shares entitled to vote thereon which are present in person or by proxy vote “FOR” the proposal.</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4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Ordinary Shares “FOR” approval and adoption of this Proposal No. 2.</w:t>
      </w:r>
    </w:p>
    <w:p>
      <w:pPr>
        <w:sectPr>
          <w:pgSz w:w="11900" w:h="16838" w:orient="portrait"/>
          <w:cols w:equalWidth="0" w:num="1">
            <w:col w:w="9019"/>
          </w:cols>
          <w:pgMar w:left="1440" w:top="270"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2040"/>
        <w:spacing w:after="0"/>
        <w:rPr>
          <w:sz w:val="20"/>
          <w:szCs w:val="20"/>
          <w:color w:val="auto"/>
        </w:rPr>
      </w:pPr>
      <w:r>
        <w:rPr>
          <w:rFonts w:ascii="Times New Roman" w:cs="Times New Roman" w:eastAsia="Times New Roman" w:hAnsi="Times New Roman"/>
          <w:sz w:val="18"/>
          <w:szCs w:val="18"/>
          <w:b w:val="1"/>
          <w:bCs w:val="1"/>
          <w:color w:val="auto"/>
        </w:rPr>
        <w:t>PROPOSAL NO. 3 — CHARTER AMENDMENT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Charter Amendment Proposal</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Board has adopted and deemed advisable and is recommending that, subject to and conditional upon approval by the shareholders of Proposal No. 1 and Proposal No. 2 and all requisite class consents being obtained, our shareholders approve and adopt proposed Charter Amendment to approve and adopt amendments to the Company’s Second Amended and Restated Memorandum and Articles of Association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generally update the Second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Existing Articles</w:t>
      </w:r>
      <w:r>
        <w:rPr>
          <w:rFonts w:ascii="Times New Roman" w:cs="Times New Roman" w:eastAsia="Times New Roman" w:hAnsi="Times New Roman"/>
          <w:sz w:val="18"/>
          <w:szCs w:val="18"/>
          <w:color w:val="auto"/>
        </w:rPr>
        <w:t>”) by amending and restating its Memorandum and Articles in the form attached hereto as Annex A (the “</w:t>
      </w:r>
      <w:r>
        <w:rPr>
          <w:rFonts w:ascii="Times New Roman" w:cs="Times New Roman" w:eastAsia="Times New Roman" w:hAnsi="Times New Roman"/>
          <w:sz w:val="18"/>
          <w:szCs w:val="18"/>
          <w:b w:val="1"/>
          <w:bCs w:val="1"/>
          <w:i w:val="1"/>
          <w:iCs w:val="1"/>
          <w:color w:val="auto"/>
        </w:rPr>
        <w:t>Third Amended and Restated Memorandum and Articles of Association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foregoing summary of the Charter Amendment does not purport to be complete and is subject to, and qualified in its entirety by reference to the full text of Annex 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Procedure for Implementing the Charter Amendment</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Third Amended and Restated Memorandum and Articles of Association, if approved by our shareholders, would become effective upon passing of the special resolution.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Charter Amendment</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to approve the Charter Amendments to address the needs of the Company to reflect the Increase of Share Capital, the Change of Voting Rights of Class B Ordinary Shares and other clarification changes.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3 will be approved if a majority of not less than two-thirds of the votes of the Ordinary Shares entitled to vote thereon which are present in person or by proxy vote “FOR” the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Ordinary Shares “FOR” approval and adoption of this Proposal No. 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ind w:left="1620"/>
        <w:spacing w:after="0"/>
        <w:rPr>
          <w:sz w:val="20"/>
          <w:szCs w:val="20"/>
          <w:color w:val="auto"/>
        </w:rPr>
      </w:pPr>
      <w:r>
        <w:rPr>
          <w:rFonts w:ascii="Times New Roman" w:cs="Times New Roman" w:eastAsia="Times New Roman" w:hAnsi="Times New Roman"/>
          <w:sz w:val="18"/>
          <w:szCs w:val="18"/>
          <w:b w:val="1"/>
          <w:bCs w:val="1"/>
          <w:color w:val="auto"/>
        </w:rPr>
        <w:t>PROPOSAL NO. 4 — THE CONSOLIDATION OF SHARES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Consolidation of Shares Proposal</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Our Board has adopted and deemed advisable and is recommending that our shareholders adopt the Consolidation of Shares Proposal, following the Increase of Share Capital, to effect a reverse share split to the Company’s authorised issued and unissued Class A Ordinary Shares by way of a consolidation (the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 at an exchange ratio which is no less than one-for-two (1:2) and no greater than one-for-one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thousand (1:1000) (the </w:t>
      </w:r>
      <w:r>
        <w:rPr>
          <w:rFonts w:ascii="Times New Roman" w:cs="Times New Roman" w:eastAsia="Times New Roman" w:hAnsi="Times New Roman"/>
          <w:sz w:val="18"/>
          <w:szCs w:val="18"/>
          <w:b w:val="1"/>
          <w:bCs w:val="1"/>
          <w:i w:val="1"/>
          <w:iCs w:val="1"/>
          <w:color w:val="auto"/>
        </w:rPr>
        <w:t>Further Revised RS Ratio</w:t>
      </w:r>
      <w:r>
        <w:rPr>
          <w:rFonts w:ascii="Times New Roman" w:cs="Times New Roman" w:eastAsia="Times New Roman" w:hAnsi="Times New Roman"/>
          <w:sz w:val="18"/>
          <w:szCs w:val="18"/>
          <w:color w:val="auto"/>
        </w:rPr>
        <w:t xml:space="preserve">) such that the number of authorised issued and unissued Class A Ordinary Shares is decreased by the Further Revised RS Ratio and the par value of each authorised, issued and outstanding Class A Ordinary Shares is increased by the Further Revised RS Ratio (together, the </w:t>
      </w:r>
      <w:r>
        <w:rPr>
          <w:rFonts w:ascii="Times New Roman" w:cs="Times New Roman" w:eastAsia="Times New Roman" w:hAnsi="Times New Roman"/>
          <w:sz w:val="18"/>
          <w:szCs w:val="18"/>
          <w:b w:val="1"/>
          <w:bCs w:val="1"/>
          <w:i w:val="1"/>
          <w:iCs w:val="1"/>
          <w:color w:val="auto"/>
        </w:rPr>
        <w:t>Further Revised Reverse Share Split</w:t>
      </w:r>
      <w:r>
        <w:rPr>
          <w:rFonts w:ascii="Times New Roman" w:cs="Times New Roman" w:eastAsia="Times New Roman" w:hAnsi="Times New Roman"/>
          <w:sz w:val="18"/>
          <w:szCs w:val="18"/>
          <w:color w:val="auto"/>
        </w:rPr>
        <w:t>), with such Further Revised Reverse Share Split to be effected at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w:t>
      </w:r>
      <w:r>
        <w:rPr>
          <w:rFonts w:ascii="Times New Roman" w:cs="Times New Roman" w:eastAsia="Times New Roman" w:hAnsi="Times New Roman"/>
          <w:sz w:val="18"/>
          <w:szCs w:val="18"/>
          <w:b w:val="1"/>
          <w:bCs w:val="1"/>
          <w:i w:val="1"/>
          <w:iCs w:val="1"/>
          <w:color w:val="auto"/>
        </w:rPr>
        <w:t>Further Revised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Consolidation of Shares Proposal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Board believes that granting discretionary authority to effect the share consolidation will provide the Company with the flexibility to act in the best interests of the Company and its shareholders, including maintaining compliance with applicable stock exchange listing requirements and improving the marketability of the Company’s Ordinary Shares.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4 will be approved if a majority of the votes of the Ordinary Shares entitled to vote thereon which are present in person or by proxy vote “FOR” the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Ordinary Shares “FOR” approval and adoption of this Proposal No. 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0" w:name="page21"/>
    <w:bookmarkEnd w:id="20"/>
    <w:p>
      <w:pPr>
        <w:ind w:left="1780"/>
        <w:spacing w:after="0"/>
        <w:rPr>
          <w:sz w:val="20"/>
          <w:szCs w:val="20"/>
          <w:color w:val="auto"/>
        </w:rPr>
      </w:pPr>
      <w:r>
        <w:rPr>
          <w:rFonts w:ascii="Times New Roman" w:cs="Times New Roman" w:eastAsia="Times New Roman" w:hAnsi="Times New Roman"/>
          <w:sz w:val="18"/>
          <w:szCs w:val="18"/>
          <w:b w:val="1"/>
          <w:bCs w:val="1"/>
          <w:color w:val="auto"/>
        </w:rPr>
        <w:t>PROPOSAL NO. 5 — FRACTIONAL ENTITLEMENTS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the Fractional Entitlements Amendment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Board has adopted and deemed advisable and is recommending that our shareholders approve and adopt proposed Fractional Entitlements Proposal that in respect of any fractional entitlements to the issued consolidated shares resulting from the Further Revised Reverse Share Split, if so determined by the Board in their sole discretion, the Board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Ordinary Shares to be issued to shareholders of the Company to round up any fractions of Class A Ordinary Shares issued to or registered in the name of such shareholders of the Company following or as a result of the Share Consolidation.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 for the Fractional Entitlements Amendment</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Board deems that it is for the best interest of the Company and the shareholders to approve the Fractional Entitlements Proposal to address the needs of the Company. In particular, the Board believes that eliminating fractional shares will simplify the post-consolidation capitalization structure and avoid unnecessary expense and administrative difficulties.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Proposal No. 5 will be approved if a majority of the votes of the Ordinary Shares entitled to vote thereon which are present in person or by proxy vote “FOR” the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you vote all of your Ordinary Shares “FOR” approval and adoption of this Proposal No. 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is not aware of any business to come before the Class A Meeting and Extraordinary General Meeting other than those matters described above in this Proxy Statement. However, if any other matters should properly come before the Class A Meeting or Extraordinary General Meeting, it is intended that proxies in the accompanying form will be voted in accordance with the judgment of the person or persons voting the proxies.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HOUSEHOLDS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NCT and services that it employs to deliver communications to its shareholders are permitted to deliver to two or more shareholders sharing the same address a single copy of the proxy statement, unless NCT has received contrary instructions from one or more of such shareholders. Upon written or oral request, NCT will deliver a separate copy of the proxy statement to any shareholder at a shared address to which a single copy of the proxy statement was delivered and who wishes to receive separate copies in the future. Shareholders receiving multiple copies of the proxy statement may likewise request that NCT deliver single copies of the proxy statement in the future. Shareholders may notify NCT of their requests by contacting NCT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 88182399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NCT is subject to the informational requirements of the Securities Exchange Act, and is required to file reports, any proxy statements and other information with the Securities and Exchange Commission. Any reports, statements or other information that the Company files with the Securities and Exchange Commission, including this proxy statement may be inspected and copied at the public reference facilities maintained by the Securities and Exchange Commission at 100 F Street, N.E., Room 1580, Washington, D.C. 20549. Copies of this material can also be obtained upon written request from the Public Reference Section of the Securities and Exchange Commission at its principal office in Washington, D.C. 20549, at prescribed rates or from its website on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free of charge. Please call the Securities and Exchange Commission at 1-800-SEC-0330 for further information on public reference rooms.</w:t>
      </w:r>
    </w:p>
    <w:p>
      <w:pPr>
        <w:spacing w:after="0" w:line="12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NCT has not authorized anyone to provide you with information that differs from that contained in this proxy statement. You should not assume that the information contained in this proxy statement is accurate as on any date other than the date of this proxy statement. This proxy statement does not constitute an offer to sell, or a solicitation of an offer to buy, any securities, or the solicitation of a proxy, in any jurisdiction to or from any person to whom it is not lawful to make any such offer or solicitation in such jurisdiction.</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4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Muchun Zhu</w:t>
            </w: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194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Muchun Zhu</w:t>
            </w:r>
          </w:p>
        </w:tc>
        <w:tc>
          <w:tcPr>
            <w:tcW w:w="0" w:type="dxa"/>
            <w:vAlign w:val="bottom"/>
          </w:tcPr>
          <w:p>
            <w:pPr>
              <w:spacing w:after="0"/>
              <w:rPr>
                <w:sz w:val="1"/>
                <w:szCs w:val="1"/>
                <w:color w:val="auto"/>
              </w:rPr>
            </w:pPr>
          </w:p>
        </w:tc>
      </w:tr>
      <w:tr>
        <w:trPr>
          <w:trHeight w:val="279"/>
        </w:trPr>
        <w:tc>
          <w:tcPr>
            <w:tcW w:w="2700" w:type="dxa"/>
            <w:vAlign w:val="bottom"/>
          </w:tcPr>
          <w:p>
            <w:pPr>
              <w:spacing w:after="0"/>
              <w:rPr>
                <w:sz w:val="24"/>
                <w:szCs w:val="24"/>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32"/>
        </w:trPr>
        <w:tc>
          <w:tcPr>
            <w:tcW w:w="27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15</w:t>
            </w: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3" w:right="1440" w:bottom="1440" w:gutter="0" w:footer="0" w:header="0"/>
        </w:sectPr>
      </w:pPr>
    </w:p>
    <w:bookmarkStart w:id="22" w:name="page23"/>
    <w:bookmarkEnd w:id="22"/>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16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(adopted by a Special Resolution passed on ______________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14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(adopted by a Special Resolution passed on ______________ 2026)</w:t>
      </w:r>
    </w:p>
    <w:p>
      <w:pPr>
        <w:spacing w:after="0" w:line="158" w:lineRule="exact"/>
        <w:rPr>
          <w:sz w:val="20"/>
          <w:szCs w:val="20"/>
          <w:color w:val="auto"/>
        </w:rPr>
      </w:pPr>
    </w:p>
    <w:p>
      <w:pPr>
        <w:ind w:left="1100" w:hanging="502"/>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Intercont (Cayman) Limited.</w:t>
      </w:r>
    </w:p>
    <w:p>
      <w:pPr>
        <w:spacing w:after="0" w:line="157" w:lineRule="exact"/>
        <w:rPr>
          <w:rFonts w:ascii="Times New Roman" w:cs="Times New Roman" w:eastAsia="Times New Roman" w:hAnsi="Times New Roman"/>
          <w:sz w:val="18"/>
          <w:szCs w:val="18"/>
          <w:color w:val="auto"/>
        </w:rPr>
      </w:pPr>
    </w:p>
    <w:p>
      <w:pPr>
        <w:jc w:val="both"/>
        <w:ind w:left="1100" w:right="479" w:hanging="502"/>
        <w:spacing w:after="0" w:line="261"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will be situated at the offices of ICS Corporate Services (Cayman) Limited, Palm Grove Unit 4, 265 Smith Road, George Town, P.O. Box 52A Edgewater Way, #1653, Grand Cayman KY1-9006, Cayman Islands or at such other place in the Cayman Islands as the Directors may from time to time decide.</w:t>
      </w:r>
    </w:p>
    <w:p>
      <w:pPr>
        <w:spacing w:after="0" w:line="98" w:lineRule="exact"/>
        <w:rPr>
          <w:rFonts w:ascii="Times New Roman" w:cs="Times New Roman" w:eastAsia="Times New Roman" w:hAnsi="Times New Roman"/>
          <w:sz w:val="18"/>
          <w:szCs w:val="18"/>
          <w:color w:val="auto"/>
        </w:rPr>
      </w:pPr>
    </w:p>
    <w:p>
      <w:pPr>
        <w:jc w:val="both"/>
        <w:ind w:left="1100" w:right="459" w:hanging="502"/>
        <w:spacing w:after="0" w:line="258"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(as amended) or any other laws of the Cayman Islands and shall have and be capable of from time to time and at all times exercising any and all of the powers at any time or from time to time exercisable by a natural person or body corporate in any part of the world whether as principal, agent, contractor or otherwise.</w:t>
      </w:r>
    </w:p>
    <w:p>
      <w:pPr>
        <w:spacing w:after="0" w:line="115" w:lineRule="exact"/>
        <w:rPr>
          <w:rFonts w:ascii="Times New Roman" w:cs="Times New Roman" w:eastAsia="Times New Roman" w:hAnsi="Times New Roman"/>
          <w:sz w:val="18"/>
          <w:szCs w:val="18"/>
          <w:color w:val="auto"/>
        </w:rPr>
      </w:pPr>
    </w:p>
    <w:p>
      <w:pPr>
        <w:jc w:val="both"/>
        <w:ind w:left="1100" w:right="479" w:hanging="502"/>
        <w:spacing w:after="0" w:line="266"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permitted to carry on any business where a licence is required under the laws of the Cayman Islands to carry on such a business until such time as the relevant licence has been obtained.</w:t>
      </w:r>
    </w:p>
    <w:p>
      <w:pPr>
        <w:spacing w:after="0" w:line="108" w:lineRule="exact"/>
        <w:rPr>
          <w:rFonts w:ascii="Times New Roman" w:cs="Times New Roman" w:eastAsia="Times New Roman" w:hAnsi="Times New Roman"/>
          <w:sz w:val="18"/>
          <w:szCs w:val="18"/>
          <w:color w:val="auto"/>
        </w:rPr>
      </w:pPr>
    </w:p>
    <w:p>
      <w:pPr>
        <w:ind w:left="1100" w:right="479" w:hanging="502"/>
        <w:spacing w:after="0" w:line="282"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exempted company, the Company’s operations will be carried on subject to the provisions of Section 174 of the Companies Act (as amended).</w:t>
      </w:r>
    </w:p>
    <w:p>
      <w:pPr>
        <w:spacing w:after="0" w:line="80" w:lineRule="exact"/>
        <w:rPr>
          <w:rFonts w:ascii="Times New Roman" w:cs="Times New Roman" w:eastAsia="Times New Roman" w:hAnsi="Times New Roman"/>
          <w:sz w:val="18"/>
          <w:szCs w:val="18"/>
          <w:color w:val="auto"/>
        </w:rPr>
      </w:pPr>
    </w:p>
    <w:p>
      <w:pPr>
        <w:ind w:left="1100" w:right="479" w:hanging="502"/>
        <w:spacing w:after="0" w:line="282"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from time to time unpaid on such Shareholder’s share.</w:t>
      </w:r>
    </w:p>
    <w:p>
      <w:pPr>
        <w:spacing w:after="0" w:line="94" w:lineRule="exact"/>
        <w:rPr>
          <w:rFonts w:ascii="Times New Roman" w:cs="Times New Roman" w:eastAsia="Times New Roman" w:hAnsi="Times New Roman"/>
          <w:sz w:val="18"/>
          <w:szCs w:val="18"/>
          <w:color w:val="auto"/>
        </w:rPr>
      </w:pPr>
    </w:p>
    <w:p>
      <w:pPr>
        <w:jc w:val="both"/>
        <w:ind w:left="1100" w:right="459" w:hanging="502"/>
        <w:spacing w:after="0" w:line="254"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US$250,000,000.00 divided into 100,000,000,000 Ordinary Shares Comprising of (i) 80,000,000,000 Class A Ordinary Shares of a par value of US$0.0025 each and (ii) 20,000,000,000 Class B Ordinary Shares of a par value of US$0.0025 each. Subject to the Companies Act and the Articles, the Company shall have power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p>
      <w:pPr>
        <w:spacing w:after="0" w:line="120" w:lineRule="exact"/>
        <w:rPr>
          <w:rFonts w:ascii="Times New Roman" w:cs="Times New Roman" w:eastAsia="Times New Roman" w:hAnsi="Times New Roman"/>
          <w:sz w:val="18"/>
          <w:szCs w:val="18"/>
          <w:color w:val="auto"/>
        </w:rPr>
      </w:pPr>
    </w:p>
    <w:p>
      <w:pPr>
        <w:jc w:val="both"/>
        <w:ind w:left="1100" w:right="459" w:hanging="502"/>
        <w:spacing w:after="0" w:line="275"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08" w:lineRule="exact"/>
        <w:rPr>
          <w:rFonts w:ascii="Times New Roman" w:cs="Times New Roman" w:eastAsia="Times New Roman" w:hAnsi="Times New Roman"/>
          <w:sz w:val="18"/>
          <w:szCs w:val="18"/>
          <w:color w:val="auto"/>
        </w:rPr>
      </w:pPr>
    </w:p>
    <w:p>
      <w:pPr>
        <w:ind w:left="1100" w:right="479" w:hanging="502"/>
        <w:spacing w:after="0" w:line="282"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30 June in each year.</w:t>
      </w:r>
    </w:p>
    <w:p>
      <w:pPr>
        <w:spacing w:after="0" w:line="94" w:lineRule="exact"/>
        <w:rPr>
          <w:rFonts w:ascii="Times New Roman" w:cs="Times New Roman" w:eastAsia="Times New Roman" w:hAnsi="Times New Roman"/>
          <w:sz w:val="18"/>
          <w:szCs w:val="18"/>
          <w:color w:val="auto"/>
        </w:rPr>
      </w:pPr>
    </w:p>
    <w:p>
      <w:pPr>
        <w:ind w:left="1100" w:right="459" w:hanging="502"/>
        <w:spacing w:after="0" w:line="282" w:lineRule="auto"/>
        <w:tabs>
          <w:tab w:leader="none" w:pos="10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 as those given in the Articles of Association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AMENDED)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14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(adopted by a Special Resolution passed on _______________ 2026)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to the Companies Act shall not apply to the Company and the following Regulations shall comprise the Articles of Association of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62" w:lineRule="exact"/>
        <w:rPr>
          <w:sz w:val="20"/>
          <w:szCs w:val="20"/>
          <w:color w:val="auto"/>
        </w:rPr>
      </w:pPr>
    </w:p>
    <w:p>
      <w:pPr>
        <w:ind w:left="940" w:right="479" w:hanging="486"/>
        <w:spacing w:after="0" w:line="282" w:lineRule="auto"/>
        <w:tabs>
          <w:tab w:leader="none" w:pos="8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of Association the following terms shall have the meanings set opposite unless the context otherwise requires:</w:t>
      </w:r>
    </w:p>
    <w:p>
      <w:pPr>
        <w:spacing w:after="0" w:line="117" w:lineRule="exact"/>
        <w:rPr>
          <w:sz w:val="20"/>
          <w:szCs w:val="20"/>
          <w:color w:val="auto"/>
        </w:rPr>
      </w:pPr>
    </w:p>
    <w:p>
      <w:pPr>
        <w:jc w:val="both"/>
        <w:ind w:left="3060" w:right="459" w:hanging="2139"/>
        <w:spacing w:after="0" w:line="253" w:lineRule="auto"/>
        <w:tabs>
          <w:tab w:leader="none" w:pos="3040" w:val="left"/>
        </w:tabs>
        <w:rPr>
          <w:sz w:val="20"/>
          <w:szCs w:val="20"/>
          <w:color w:val="auto"/>
        </w:rPr>
      </w:pPr>
      <w:r>
        <w:rPr>
          <w:rFonts w:ascii="Times New Roman" w:cs="Times New Roman" w:eastAsia="Times New Roman" w:hAnsi="Times New Roman"/>
          <w:sz w:val="18"/>
          <w:szCs w:val="18"/>
          <w:b w:val="1"/>
          <w:bCs w:val="1"/>
          <w:color w:val="auto"/>
        </w:rPr>
        <w:t>“Affiliate”</w:t>
      </w:r>
      <w:r>
        <w:rPr>
          <w:sz w:val="20"/>
          <w:szCs w:val="20"/>
          <w:color w:val="auto"/>
        </w:rPr>
        <w:tab/>
      </w:r>
      <w:r>
        <w:rPr>
          <w:rFonts w:ascii="Times New Roman" w:cs="Times New Roman" w:eastAsia="Times New Roman" w:hAnsi="Times New Roman"/>
          <w:sz w:val="18"/>
          <w:szCs w:val="18"/>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w:t>
      </w:r>
    </w:p>
    <w:p>
      <w:pPr>
        <w:spacing w:after="0" w:line="165" w:lineRule="exact"/>
        <w:rPr>
          <w:sz w:val="20"/>
          <w:szCs w:val="20"/>
          <w:color w:val="auto"/>
        </w:rPr>
      </w:pPr>
    </w:p>
    <w:p>
      <w:pPr>
        <w:jc w:val="both"/>
        <w:ind w:left="3060" w:right="479" w:hanging="2139"/>
        <w:spacing w:after="0" w:line="282" w:lineRule="auto"/>
        <w:tabs>
          <w:tab w:leader="none" w:pos="3040" w:val="left"/>
        </w:tabs>
        <w:rPr>
          <w:sz w:val="20"/>
          <w:szCs w:val="20"/>
          <w:color w:val="auto"/>
        </w:rPr>
      </w:pPr>
      <w:r>
        <w:rPr>
          <w:rFonts w:ascii="Times New Roman" w:cs="Times New Roman" w:eastAsia="Times New Roman" w:hAnsi="Times New Roman"/>
          <w:sz w:val="18"/>
          <w:szCs w:val="18"/>
          <w:b w:val="1"/>
          <w:bCs w:val="1"/>
          <w:color w:val="auto"/>
        </w:rPr>
        <w:t>“Articles”</w:t>
      </w:r>
      <w:r>
        <w:rPr>
          <w:sz w:val="20"/>
          <w:szCs w:val="20"/>
          <w:color w:val="auto"/>
        </w:rPr>
        <w:tab/>
      </w:r>
      <w:r>
        <w:rPr>
          <w:rFonts w:ascii="Times New Roman" w:cs="Times New Roman" w:eastAsia="Times New Roman" w:hAnsi="Times New Roman"/>
          <w:sz w:val="18"/>
          <w:szCs w:val="18"/>
          <w:color w:val="auto"/>
        </w:rPr>
        <w:t>means these articles of association of the Company, as amended from time to time.</w:t>
      </w:r>
    </w:p>
    <w:p>
      <w:pPr>
        <w:spacing w:after="0" w:line="135" w:lineRule="exact"/>
        <w:rPr>
          <w:sz w:val="20"/>
          <w:szCs w:val="20"/>
          <w:color w:val="auto"/>
        </w:rPr>
      </w:pPr>
    </w:p>
    <w:p>
      <w:pPr>
        <w:ind w:left="920"/>
        <w:spacing w:after="0"/>
        <w:tabs>
          <w:tab w:leader="none" w:pos="3040" w:val="left"/>
        </w:tabs>
        <w:rPr>
          <w:sz w:val="20"/>
          <w:szCs w:val="20"/>
          <w:color w:val="auto"/>
        </w:rPr>
      </w:pPr>
      <w:r>
        <w:rPr>
          <w:rFonts w:ascii="Times New Roman" w:cs="Times New Roman" w:eastAsia="Times New Roman" w:hAnsi="Times New Roman"/>
          <w:sz w:val="18"/>
          <w:szCs w:val="18"/>
          <w:b w:val="1"/>
          <w:bCs w:val="1"/>
          <w:color w:val="auto"/>
        </w:rPr>
        <w:t>“Auditors”</w:t>
      </w:r>
      <w:r>
        <w:rPr>
          <w:sz w:val="20"/>
          <w:szCs w:val="20"/>
          <w:color w:val="auto"/>
        </w:rPr>
        <w:tab/>
      </w:r>
      <w:r>
        <w:rPr>
          <w:rFonts w:ascii="Times New Roman" w:cs="Times New Roman" w:eastAsia="Times New Roman" w:hAnsi="Times New Roman"/>
          <w:sz w:val="18"/>
          <w:szCs w:val="18"/>
          <w:color w:val="auto"/>
        </w:rPr>
        <w:t>means the auditors of the Company for the time being, if appointed.</w:t>
      </w:r>
    </w:p>
    <w:p>
      <w:pPr>
        <w:spacing w:after="0" w:line="198" w:lineRule="exact"/>
        <w:rPr>
          <w:sz w:val="20"/>
          <w:szCs w:val="20"/>
          <w:color w:val="auto"/>
        </w:rPr>
      </w:pPr>
    </w:p>
    <w:p>
      <w:pPr>
        <w:jc w:val="both"/>
        <w:ind w:left="920" w:right="4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of Directors” and </w:t>
      </w:r>
      <w:r>
        <w:rPr>
          <w:rFonts w:ascii="Times New Roman" w:cs="Times New Roman" w:eastAsia="Times New Roman" w:hAnsi="Times New Roman"/>
          <w:sz w:val="18"/>
          <w:szCs w:val="18"/>
          <w:color w:val="auto"/>
        </w:rPr>
        <w:t>means the directors of the Company for the time being, or as the case may</w:t>
      </w:r>
      <w:r>
        <w:rPr>
          <w:rFonts w:ascii="Times New Roman" w:cs="Times New Roman" w:eastAsia="Times New Roman" w:hAnsi="Times New Roman"/>
          <w:sz w:val="18"/>
          <w:szCs w:val="18"/>
          <w:b w:val="1"/>
          <w:bCs w:val="1"/>
          <w:color w:val="auto"/>
        </w:rPr>
        <w:t xml:space="preserve"> “Board” and “Directors” </w:t>
      </w:r>
      <w:r>
        <w:rPr>
          <w:rFonts w:ascii="Times New Roman" w:cs="Times New Roman" w:eastAsia="Times New Roman" w:hAnsi="Times New Roman"/>
          <w:sz w:val="18"/>
          <w:szCs w:val="18"/>
          <w:color w:val="auto"/>
        </w:rPr>
        <w:t>be, the directors assembled as a board or as a committee thereof.</w:t>
      </w:r>
    </w:p>
    <w:p>
      <w:pPr>
        <w:spacing w:after="0" w:line="128" w:lineRule="exact"/>
        <w:rPr>
          <w:sz w:val="20"/>
          <w:szCs w:val="20"/>
          <w:color w:val="auto"/>
        </w:rPr>
      </w:pPr>
    </w:p>
    <w:p>
      <w:pPr>
        <w:jc w:val="both"/>
        <w:ind w:left="3060" w:right="479" w:hanging="21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Ordinary Share” </w:t>
      </w:r>
      <w:r>
        <w:rPr>
          <w:rFonts w:ascii="Times New Roman" w:cs="Times New Roman" w:eastAsia="Times New Roman" w:hAnsi="Times New Roman"/>
          <w:sz w:val="18"/>
          <w:szCs w:val="18"/>
          <w:color w:val="auto"/>
        </w:rPr>
        <w:t>means an ordinary share of a par value of US$0.0025 in the capital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designated as a Class A Ordinary Share and having such rights and privileges and subject to such restrictions as set out in these Articles.</w:t>
      </w:r>
    </w:p>
    <w:p>
      <w:pPr>
        <w:spacing w:after="0" w:line="144" w:lineRule="exact"/>
        <w:rPr>
          <w:sz w:val="20"/>
          <w:szCs w:val="20"/>
          <w:color w:val="auto"/>
        </w:rPr>
      </w:pPr>
    </w:p>
    <w:p>
      <w:pPr>
        <w:jc w:val="both"/>
        <w:ind w:left="3060" w:right="479" w:hanging="21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B Ordinary Share” </w:t>
      </w:r>
      <w:r>
        <w:rPr>
          <w:rFonts w:ascii="Times New Roman" w:cs="Times New Roman" w:eastAsia="Times New Roman" w:hAnsi="Times New Roman"/>
          <w:sz w:val="18"/>
          <w:szCs w:val="18"/>
          <w:color w:val="auto"/>
        </w:rPr>
        <w:t>means an ordinary share of a par value of US$0.0025 in the capital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designated as a Class B Ordinary Share and having such rights and privileges and subject to such restrictions as set out in these Articles.</w:t>
      </w:r>
    </w:p>
    <w:p>
      <w:pPr>
        <w:spacing w:after="0" w:line="144" w:lineRule="exact"/>
        <w:rPr>
          <w:sz w:val="20"/>
          <w:szCs w:val="20"/>
          <w:color w:val="auto"/>
        </w:rPr>
      </w:pPr>
    </w:p>
    <w:p>
      <w:pPr>
        <w:jc w:val="both"/>
        <w:ind w:left="3060" w:right="459" w:hanging="2139"/>
        <w:spacing w:after="0" w:line="266" w:lineRule="auto"/>
        <w:tabs>
          <w:tab w:leader="none" w:pos="3040" w:val="left"/>
        </w:tabs>
        <w:rPr>
          <w:sz w:val="20"/>
          <w:szCs w:val="20"/>
          <w:color w:val="auto"/>
        </w:rPr>
      </w:pPr>
      <w:r>
        <w:rPr>
          <w:rFonts w:ascii="Times New Roman" w:cs="Times New Roman" w:eastAsia="Times New Roman" w:hAnsi="Times New Roman"/>
          <w:sz w:val="18"/>
          <w:szCs w:val="18"/>
          <w:b w:val="1"/>
          <w:bCs w:val="1"/>
          <w:color w:val="auto"/>
        </w:rPr>
        <w:t>“Commission”</w:t>
      </w:r>
      <w:r>
        <w:rPr>
          <w:sz w:val="20"/>
          <w:szCs w:val="20"/>
          <w:color w:val="auto"/>
        </w:rPr>
        <w:tab/>
      </w:r>
      <w:r>
        <w:rPr>
          <w:rFonts w:ascii="Times New Roman" w:cs="Times New Roman" w:eastAsia="Times New Roman" w:hAnsi="Times New Roman"/>
          <w:sz w:val="18"/>
          <w:szCs w:val="18"/>
          <w:color w:val="auto"/>
        </w:rPr>
        <w:t>means the Securities and Exchange Commission of the United States of America or any other federal agency for the time being administering the Securities Act and the Exchange Act.</w:t>
      </w:r>
    </w:p>
    <w:p>
      <w:pPr>
        <w:spacing w:after="0" w:line="149" w:lineRule="exact"/>
        <w:rPr>
          <w:sz w:val="20"/>
          <w:szCs w:val="20"/>
          <w:color w:val="auto"/>
        </w:rPr>
      </w:pPr>
    </w:p>
    <w:p>
      <w:pPr>
        <w:ind w:left="920"/>
        <w:spacing w:after="0"/>
        <w:tabs>
          <w:tab w:leader="none" w:pos="3040" w:val="left"/>
        </w:tabs>
        <w:rPr>
          <w:sz w:val="20"/>
          <w:szCs w:val="20"/>
          <w:color w:val="auto"/>
        </w:rPr>
      </w:pPr>
      <w:r>
        <w:rPr>
          <w:rFonts w:ascii="Times New Roman" w:cs="Times New Roman" w:eastAsia="Times New Roman" w:hAnsi="Times New Roman"/>
          <w:sz w:val="18"/>
          <w:szCs w:val="18"/>
          <w:b w:val="1"/>
          <w:bCs w:val="1"/>
          <w:color w:val="auto"/>
        </w:rPr>
        <w:t>“Communications</w:t>
      </w:r>
      <w:r>
        <w:rPr>
          <w:sz w:val="20"/>
          <w:szCs w:val="20"/>
          <w:color w:val="auto"/>
        </w:rPr>
        <w:tab/>
      </w:r>
      <w:r>
        <w:rPr>
          <w:rFonts w:ascii="Times New Roman" w:cs="Times New Roman" w:eastAsia="Times New Roman" w:hAnsi="Times New Roman"/>
          <w:sz w:val="18"/>
          <w:szCs w:val="18"/>
          <w:color w:val="auto"/>
        </w:rPr>
        <w:t>means technology (including video, video-conferencing, internet or online</w:t>
      </w:r>
    </w:p>
    <w:p>
      <w:pPr>
        <w:spacing w:after="0" w:line="31" w:lineRule="exact"/>
        <w:rPr>
          <w:sz w:val="20"/>
          <w:szCs w:val="20"/>
          <w:color w:val="auto"/>
        </w:rPr>
      </w:pPr>
    </w:p>
    <w:p>
      <w:pPr>
        <w:jc w:val="both"/>
        <w:ind w:left="3060" w:right="459" w:hanging="2139"/>
        <w:spacing w:after="0" w:line="253" w:lineRule="auto"/>
        <w:tabs>
          <w:tab w:leader="none" w:pos="3040" w:val="left"/>
        </w:tabs>
        <w:rPr>
          <w:sz w:val="20"/>
          <w:szCs w:val="20"/>
          <w:color w:val="auto"/>
        </w:rPr>
      </w:pPr>
      <w:r>
        <w:rPr>
          <w:rFonts w:ascii="Times New Roman" w:cs="Times New Roman" w:eastAsia="Times New Roman" w:hAnsi="Times New Roman"/>
          <w:sz w:val="18"/>
          <w:szCs w:val="18"/>
          <w:b w:val="1"/>
          <w:bCs w:val="1"/>
          <w:color w:val="auto"/>
        </w:rPr>
        <w:t>Facilities”</w:t>
      </w:r>
      <w:r>
        <w:rPr>
          <w:sz w:val="20"/>
          <w:szCs w:val="20"/>
          <w:color w:val="auto"/>
        </w:rPr>
        <w:tab/>
      </w:r>
      <w:r>
        <w:rPr>
          <w:rFonts w:ascii="Times New Roman" w:cs="Times New Roman" w:eastAsia="Times New Roman" w:hAnsi="Times New Roman"/>
          <w:sz w:val="18"/>
          <w:szCs w:val="18"/>
          <w:color w:val="auto"/>
        </w:rPr>
        <w:t>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5" w:name="page26"/>
    <w:bookmarkEnd w:id="25"/>
    <w:tbl>
      <w:tblPr>
        <w:tblLayout w:type="fixed"/>
        <w:tblInd w:w="460" w:type="dxa"/>
        <w:tblCellMar>
          <w:top w:w="0" w:type="dxa"/>
          <w:left w:w="0" w:type="dxa"/>
          <w:bottom w:w="0" w:type="dxa"/>
          <w:right w:w="0" w:type="dxa"/>
        </w:tblCellMar>
      </w:tblPr>
      <w:tr>
        <w:trPr>
          <w:trHeight w:val="238"/>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Intercont (Cayman) Limited, a Cayman Islands exempted company.</w:t>
            </w:r>
          </w:p>
        </w:tc>
      </w:tr>
      <w:tr>
        <w:trPr>
          <w:trHeight w:val="432"/>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Companies Act (as amended) of Cayman Islands.</w:t>
            </w:r>
          </w:p>
        </w:tc>
      </w:tr>
      <w:tr>
        <w:trPr>
          <w:trHeight w:val="387"/>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website of the Company, the address or domain name of which</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been notified to the Shareholders.</w:t>
            </w:r>
          </w:p>
        </w:tc>
      </w:tr>
      <w:tr>
        <w:trPr>
          <w:trHeight w:val="387"/>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ownership, directly or indirectly, of shares possessing more than</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 of the voting power of the corporation, partnership or other entity</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than, in the case of a corporation, securities having such power only</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reason of the happening of a contingency), or having the power to</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 the management or elect a majority of members to the board of</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or  equivalent  decision-making  body  of  such  corporation,</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partnership or other entity.</w:t>
            </w:r>
          </w:p>
        </w:tc>
      </w:tr>
      <w:tr>
        <w:trPr>
          <w:trHeight w:val="383"/>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“Designated Stock</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Nasdaq Capital Market and/or any other stock exchange or</w:t>
            </w:r>
          </w:p>
        </w:tc>
      </w:tr>
      <w:tr>
        <w:trPr>
          <w:trHeight w:val="220"/>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interdealer quotation system in the United States on which any Shares are</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listed for trading.</w:t>
            </w:r>
          </w:p>
        </w:tc>
      </w:tr>
      <w:tr>
        <w:trPr>
          <w:trHeight w:val="383"/>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“Designated Stock</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w:t>
            </w:r>
          </w:p>
        </w:tc>
      </w:tr>
      <w:tr>
        <w:trPr>
          <w:trHeight w:val="220"/>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Exchange Rules”</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applicable as a result of the original and continued listing of any</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on the Designated Stock Exchange.</w:t>
            </w:r>
          </w:p>
        </w:tc>
      </w:tr>
      <w:tr>
        <w:trPr>
          <w:trHeight w:val="405"/>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w:t>
            </w:r>
          </w:p>
        </w:tc>
      </w:tr>
      <w:tr>
        <w:trPr>
          <w:trHeight w:val="383"/>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electronic posting to the Company’s Website, transmission to any</w:t>
            </w:r>
          </w:p>
        </w:tc>
      </w:tr>
      <w:tr>
        <w:trPr>
          <w:trHeight w:val="220"/>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communication”</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address or internet website or other electronic delivery methods</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 by the Directors.</w:t>
            </w:r>
          </w:p>
        </w:tc>
      </w:tr>
      <w:tr>
        <w:trPr>
          <w:trHeight w:val="405"/>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has the meaning given to that expression in the Electronic Transactions Act.</w:t>
            </w:r>
          </w:p>
        </w:tc>
      </w:tr>
      <w:tr>
        <w:trPr>
          <w:trHeight w:val="383"/>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“Electronic Transactions</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means the Electronic Transactions Act (as amended) of the Cayman Islands.</w:t>
            </w:r>
          </w:p>
        </w:tc>
      </w:tr>
      <w:tr>
        <w:trPr>
          <w:trHeight w:val="238"/>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Act”</w:t>
            </w:r>
          </w:p>
        </w:tc>
        <w:tc>
          <w:tcPr>
            <w:tcW w:w="5620" w:type="dxa"/>
            <w:vAlign w:val="bottom"/>
          </w:tcPr>
          <w:p>
            <w:pPr>
              <w:spacing w:after="0"/>
              <w:rPr>
                <w:sz w:val="20"/>
                <w:szCs w:val="20"/>
                <w:color w:val="auto"/>
              </w:rPr>
            </w:pPr>
          </w:p>
        </w:tc>
      </w:tr>
      <w:tr>
        <w:trPr>
          <w:trHeight w:val="387"/>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United States Securities Exchange Act of 1934, as amended from</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to time.</w:t>
            </w:r>
          </w:p>
        </w:tc>
      </w:tr>
      <w:tr>
        <w:trPr>
          <w:trHeight w:val="387"/>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 writing”</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written, printed, lithographed, Electronic Record, photographed or</w:t>
            </w:r>
          </w:p>
        </w:tc>
      </w:tr>
      <w:tr>
        <w:trPr>
          <w:trHeight w:val="216"/>
        </w:trPr>
        <w:tc>
          <w:tcPr>
            <w:tcW w:w="248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telexed or represented by any other substitute for writing or partly one and</w:t>
            </w:r>
          </w:p>
        </w:tc>
      </w:tr>
      <w:tr>
        <w:trPr>
          <w:trHeight w:val="234"/>
        </w:trPr>
        <w:tc>
          <w:tcPr>
            <w:tcW w:w="248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partly another.</w:t>
            </w:r>
          </w:p>
        </w:tc>
      </w:tr>
      <w:tr>
        <w:trPr>
          <w:trHeight w:val="383"/>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“Memorandum” or</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from</w:t>
            </w:r>
          </w:p>
        </w:tc>
      </w:tr>
      <w:tr>
        <w:trPr>
          <w:trHeight w:val="216"/>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“Memorandum of</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to time.</w:t>
            </w:r>
          </w:p>
        </w:tc>
      </w:tr>
      <w:tr>
        <w:trPr>
          <w:trHeight w:val="238"/>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Association”</w:t>
            </w:r>
          </w:p>
        </w:tc>
        <w:tc>
          <w:tcPr>
            <w:tcW w:w="5620" w:type="dxa"/>
            <w:vAlign w:val="bottom"/>
          </w:tcPr>
          <w:p>
            <w:pPr>
              <w:spacing w:after="0"/>
              <w:rPr>
                <w:sz w:val="20"/>
                <w:szCs w:val="20"/>
                <w:color w:val="auto"/>
              </w:rPr>
            </w:pPr>
          </w:p>
        </w:tc>
      </w:tr>
      <w:tr>
        <w:trPr>
          <w:trHeight w:val="405"/>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346"/>
        </w:trPr>
        <w:tc>
          <w:tcPr>
            <w:tcW w:w="2480" w:type="dxa"/>
            <w:vAlign w:val="bottom"/>
          </w:tcPr>
          <w:p>
            <w:pPr>
              <w:spacing w:after="0"/>
              <w:rPr>
                <w:sz w:val="24"/>
                <w:szCs w:val="24"/>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passed by a simple majority of such Shareholders as, being entitled to</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 so, vote in person or, where proxies are allowed, by proxy at a</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 meeting of the Company and where a poll is taken regard shall</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had in computing a majority to the number of votes to which each</w:t>
            </w:r>
          </w:p>
        </w:tc>
      </w:tr>
      <w:tr>
        <w:trPr>
          <w:trHeight w:val="234"/>
        </w:trPr>
        <w:tc>
          <w:tcPr>
            <w:tcW w:w="2480" w:type="dxa"/>
            <w:vAlign w:val="bottom"/>
          </w:tcPr>
          <w:p>
            <w:pPr>
              <w:spacing w:after="0"/>
              <w:rPr>
                <w:sz w:val="20"/>
                <w:szCs w:val="20"/>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Shareholder is entitled; or</w:t>
            </w:r>
          </w:p>
        </w:tc>
      </w:tr>
      <w:tr>
        <w:trPr>
          <w:trHeight w:val="333"/>
        </w:trPr>
        <w:tc>
          <w:tcPr>
            <w:tcW w:w="2480" w:type="dxa"/>
            <w:vAlign w:val="bottom"/>
          </w:tcPr>
          <w:p>
            <w:pPr>
              <w:spacing w:after="0"/>
              <w:rPr>
                <w:sz w:val="24"/>
                <w:szCs w:val="24"/>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 signed in</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aggregate by all of the Shareholders and the effective date of the</w:t>
            </w:r>
          </w:p>
        </w:tc>
      </w:tr>
      <w:tr>
        <w:trPr>
          <w:trHeight w:val="216"/>
        </w:trPr>
        <w:tc>
          <w:tcPr>
            <w:tcW w:w="248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resolution so adopted shall be the date on which the instrument, or the</w:t>
            </w:r>
          </w:p>
        </w:tc>
      </w:tr>
      <w:tr>
        <w:trPr>
          <w:trHeight w:val="234"/>
        </w:trPr>
        <w:tc>
          <w:tcPr>
            <w:tcW w:w="2480" w:type="dxa"/>
            <w:vAlign w:val="bottom"/>
          </w:tcPr>
          <w:p>
            <w:pPr>
              <w:spacing w:after="0"/>
              <w:rPr>
                <w:sz w:val="20"/>
                <w:szCs w:val="20"/>
                <w:color w:val="auto"/>
              </w:rPr>
            </w:pPr>
          </w:p>
        </w:tc>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last of such instruments if more than one, is signed.</w:t>
            </w:r>
          </w:p>
        </w:tc>
      </w:tr>
      <w:tr>
        <w:trPr>
          <w:trHeight w:val="405"/>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an ordinary share in the capital of the Company.</w:t>
            </w:r>
          </w:p>
        </w:tc>
      </w:tr>
      <w:tr>
        <w:trPr>
          <w:trHeight w:val="405"/>
        </w:trPr>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includes credited as paid up.</w:t>
            </w:r>
          </w:p>
        </w:tc>
      </w:tr>
      <w:tr>
        <w:trPr>
          <w:trHeight w:val="446"/>
        </w:trPr>
        <w:tc>
          <w:tcPr>
            <w:tcW w:w="2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Annex A-3</w:t>
            </w:r>
          </w:p>
        </w:tc>
      </w:tr>
    </w:tbl>
    <w:p>
      <w:pPr>
        <w:sectPr>
          <w:pgSz w:w="11900" w:h="16838" w:orient="portrait"/>
          <w:cols w:equalWidth="0" w:num="1">
            <w:col w:w="9019"/>
          </w:cols>
          <w:pgMar w:left="1440" w:top="293" w:right="1440" w:bottom="1440" w:gutter="0" w:footer="0" w:header="0"/>
        </w:sectPr>
      </w:pPr>
    </w:p>
    <w:bookmarkStart w:id="26" w:name="page27"/>
    <w:bookmarkEnd w:id="2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 association or other entity (whether or not having a separate</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personality) or any of them as the context so requires.</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means the registered office of the Company as provided in Section 50 of the</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Companies Act.</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register to be kept by the Company in accordance with Section</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 of the Companies Act.</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common seal (if any) of the Company including any facsimile</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for use outside of the Cayman Islands.</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means any person appointed by the Directors to perform any of the duties of</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secretary of the Company including any assistant secretary.</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United States Securities Act of 1933, as amended from time to</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w:t>
            </w:r>
          </w:p>
        </w:tc>
      </w:tr>
      <w:tr>
        <w:trPr>
          <w:trHeight w:val="405"/>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 share of any class in the capital of the Company.</w:t>
            </w:r>
          </w:p>
        </w:tc>
      </w:tr>
      <w:tr>
        <w:trPr>
          <w:trHeight w:val="383"/>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“Shareholder” and</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 person whose name is entered in the Register of Members.</w:t>
            </w:r>
          </w:p>
        </w:tc>
      </w:tr>
      <w:tr>
        <w:trPr>
          <w:trHeight w:val="238"/>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5680" w:type="dxa"/>
            <w:vAlign w:val="bottom"/>
          </w:tcPr>
          <w:p>
            <w:pPr>
              <w:spacing w:after="0"/>
              <w:rPr>
                <w:sz w:val="20"/>
                <w:szCs w:val="20"/>
                <w:color w:val="auto"/>
              </w:rPr>
            </w:pP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mechanical means or an electronic symbol or process attached to or</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logically associated with an electronic communication and executed or</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adopted by a person with the intent to sign the electronic communication.</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 resolution passed in accordance with Section 60 of the Companies</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 being a resolution:</w:t>
            </w:r>
          </w:p>
        </w:tc>
      </w:tr>
      <w:tr>
        <w:trPr>
          <w:trHeight w:val="346"/>
        </w:trPr>
        <w:tc>
          <w:tcPr>
            <w:tcW w:w="2420" w:type="dxa"/>
            <w:vAlign w:val="bottom"/>
          </w:tcPr>
          <w:p>
            <w:pPr>
              <w:spacing w:after="0"/>
              <w:rPr>
                <w:sz w:val="24"/>
                <w:szCs w:val="24"/>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passed by a majority of not less than two-thirds of such Shareholders as,</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being entitled to do so, vote in person or, where proxies are allowed, by</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proxy at a general meeting of the Company of which notice specifying</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intention to propose the resolution as a Special Resolution has been</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duly given and where a poll is taken regard shall be had in computing</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such a majority to the number of votes to which each Shareholder is</w:t>
            </w:r>
          </w:p>
        </w:tc>
      </w:tr>
      <w:tr>
        <w:trPr>
          <w:trHeight w:val="234"/>
        </w:trPr>
        <w:tc>
          <w:tcPr>
            <w:tcW w:w="2420" w:type="dxa"/>
            <w:vAlign w:val="bottom"/>
          </w:tcPr>
          <w:p>
            <w:pPr>
              <w:spacing w:after="0"/>
              <w:rPr>
                <w:sz w:val="20"/>
                <w:szCs w:val="20"/>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entitled; or</w:t>
            </w:r>
          </w:p>
        </w:tc>
      </w:tr>
      <w:tr>
        <w:trPr>
          <w:trHeight w:val="333"/>
        </w:trPr>
        <w:tc>
          <w:tcPr>
            <w:tcW w:w="2420" w:type="dxa"/>
            <w:vAlign w:val="bottom"/>
          </w:tcPr>
          <w:p>
            <w:pPr>
              <w:spacing w:after="0"/>
              <w:rPr>
                <w:sz w:val="24"/>
                <w:szCs w:val="24"/>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  approved in writing by all of the Shareholders entitled to vote at a</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meeting of the Company in one or more instruments signed in</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aggregate by all of the Shareholders and the effective date of the</w:t>
            </w:r>
          </w:p>
        </w:tc>
      </w:tr>
      <w:tr>
        <w:trPr>
          <w:trHeight w:val="216"/>
        </w:trPr>
        <w:tc>
          <w:tcPr>
            <w:tcW w:w="24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Special Resolution so adopted shall be the date on which the instrument</w:t>
            </w:r>
          </w:p>
        </w:tc>
      </w:tr>
      <w:tr>
        <w:trPr>
          <w:trHeight w:val="234"/>
        </w:trPr>
        <w:tc>
          <w:tcPr>
            <w:tcW w:w="2420" w:type="dxa"/>
            <w:vAlign w:val="bottom"/>
          </w:tcPr>
          <w:p>
            <w:pPr>
              <w:spacing w:after="0"/>
              <w:rPr>
                <w:sz w:val="20"/>
                <w:szCs w:val="20"/>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 the last of such instruments if more than one, is executed.</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accordance with the Companies Act.</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areas subject to its jurisdiction.</w:t>
            </w:r>
          </w:p>
        </w:tc>
      </w:tr>
      <w:tr>
        <w:trPr>
          <w:trHeight w:val="387"/>
        </w:trPr>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“Virtual Meeting”</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any general meeting of the Shareholders (or any meeting of the</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of any class of Shares) at which the Shareholders (and any other</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participants of such meeting, including without limitation the</w:t>
            </w:r>
          </w:p>
        </w:tc>
      </w:tr>
      <w:tr>
        <w:trPr>
          <w:trHeight w:val="216"/>
        </w:trPr>
        <w:tc>
          <w:tcPr>
            <w:tcW w:w="24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meeting and any Directors) are permitted to be present</w:t>
            </w:r>
          </w:p>
        </w:tc>
      </w:tr>
      <w:tr>
        <w:trPr>
          <w:trHeight w:val="234"/>
        </w:trPr>
        <w:tc>
          <w:tcPr>
            <w:tcW w:w="242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solely by means of Communications Facilities.</w:t>
            </w:r>
          </w:p>
        </w:tc>
      </w:tr>
      <w:tr>
        <w:trPr>
          <w:trHeight w:val="445"/>
        </w:trPr>
        <w:tc>
          <w:tcPr>
            <w:tcW w:w="24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Annex A-4</w:t>
            </w:r>
          </w:p>
        </w:tc>
      </w:tr>
    </w:tbl>
    <w:p>
      <w:pPr>
        <w:sectPr>
          <w:pgSz w:w="11900" w:h="16838" w:orient="portrait"/>
          <w:cols w:equalWidth="0" w:num="1">
            <w:col w:w="9019"/>
          </w:cols>
          <w:pgMar w:left="1440" w:top="293" w:right="1440" w:bottom="1440" w:gutter="0" w:footer="0" w:header="0"/>
        </w:sectPr>
      </w:pPr>
    </w:p>
    <w:bookmarkStart w:id="27" w:name="page28"/>
    <w:bookmarkEnd w:id="27"/>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142"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 xml:space="preserve">words importing the singular number shall include the plural number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words importing the masculine gender only shall include the feminine gender;</w:t>
      </w:r>
    </w:p>
    <w:p>
      <w:pPr>
        <w:spacing w:after="0" w:line="158" w:lineRule="exact"/>
        <w:rPr>
          <w:sz w:val="20"/>
          <w:szCs w:val="20"/>
          <w:color w:val="auto"/>
        </w:rPr>
      </w:pPr>
    </w:p>
    <w:p>
      <w:pPr>
        <w:jc w:val="both"/>
        <w:ind w:left="1480" w:right="479" w:hanging="50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2.3.</w:t>
        <w:tab/>
        <w:t>words importing persons only shall include companies or associations or bodies of persons, whether corporate or not;</w:t>
      </w:r>
    </w:p>
    <w:p>
      <w:pPr>
        <w:spacing w:after="0" w:line="81" w:lineRule="exact"/>
        <w:rPr>
          <w:sz w:val="20"/>
          <w:szCs w:val="20"/>
          <w:color w:val="auto"/>
        </w:rPr>
      </w:pPr>
    </w:p>
    <w:p>
      <w:pPr>
        <w:jc w:val="both"/>
        <w:ind w:left="1480" w:right="479" w:hanging="50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2.4.</w:t>
        <w:tab/>
        <w:t>the word “may” shall be construed as permissive and the word “shall” shall be construed as imperative;</w:t>
      </w:r>
    </w:p>
    <w:p>
      <w:pPr>
        <w:spacing w:after="0" w:line="94" w:lineRule="exact"/>
        <w:rPr>
          <w:sz w:val="20"/>
          <w:szCs w:val="20"/>
          <w:color w:val="auto"/>
        </w:rPr>
      </w:pPr>
    </w:p>
    <w:p>
      <w:pPr>
        <w:jc w:val="both"/>
        <w:ind w:left="1480" w:right="459" w:hanging="50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2.5.</w:t>
        <w:tab/>
        <w:t>reference to any determination by the Directors shall be construed as a determination by the Directors in their sole and absolute discretion and shall be applicable either generally or in any particular case;</w:t>
      </w:r>
    </w:p>
    <w:p>
      <w:pPr>
        <w:spacing w:after="0" w:line="108" w:lineRule="exact"/>
        <w:rPr>
          <w:sz w:val="20"/>
          <w:szCs w:val="20"/>
          <w:color w:val="auto"/>
        </w:rPr>
      </w:pPr>
    </w:p>
    <w:p>
      <w:pPr>
        <w:jc w:val="both"/>
        <w:ind w:left="1480" w:right="479" w:hanging="50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2.6.</w:t>
        <w:tab/>
        <w:t>the word “written” and “in writing” include all modes of representing or reproducing words in a visible from, including in the form of an Electronic Record;</w:t>
      </w:r>
    </w:p>
    <w:p>
      <w:pPr>
        <w:spacing w:after="0" w:line="81" w:lineRule="exact"/>
        <w:rPr>
          <w:sz w:val="20"/>
          <w:szCs w:val="20"/>
          <w:color w:val="auto"/>
        </w:rPr>
      </w:pPr>
    </w:p>
    <w:p>
      <w:pPr>
        <w:jc w:val="both"/>
        <w:ind w:left="1480" w:right="459" w:hanging="50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2.7.</w:t>
        <w:tab/>
        <w:t>any requirement as to the delivery under the Articles include delivery in the form of an Electronic Record or an electronic communication;</w:t>
      </w:r>
    </w:p>
    <w:p>
      <w:pPr>
        <w:spacing w:after="0" w:line="94" w:lineRule="exact"/>
        <w:rPr>
          <w:sz w:val="20"/>
          <w:szCs w:val="20"/>
          <w:color w:val="auto"/>
        </w:rPr>
      </w:pPr>
    </w:p>
    <w:p>
      <w:pPr>
        <w:jc w:val="both"/>
        <w:ind w:left="1480" w:right="459" w:hanging="50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2.8.</w:t>
        <w:tab/>
        <w:t>any requirements as to execution or signature under the Articles including the execution of the Articles themselves can be satisfied in the form of an electronic signature as defined in the Electronic Transactions Act;</w:t>
      </w:r>
    </w:p>
    <w:p>
      <w:pPr>
        <w:spacing w:after="0" w:line="108"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Section 8 and 19(3) of the Electronic Transactions Act shall not apply;</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2.10.  a reference to an Article shall be to an Article of these Articles;</w:t>
      </w:r>
    </w:p>
    <w:p>
      <w:pPr>
        <w:spacing w:after="0" w:line="158"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2.11. a reference to a dollar or dollars or US$ is a reference to United States dollars, the lawful currency of the United States of America; and</w:t>
      </w:r>
    </w:p>
    <w:p>
      <w:pPr>
        <w:spacing w:after="0" w:line="94"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2.12. a reference to a statutory enactment shall include reference to any amendment or re-enactment thereof for the time being in force.</w:t>
      </w:r>
    </w:p>
    <w:p>
      <w:pPr>
        <w:spacing w:after="0" w:line="81" w:lineRule="exact"/>
        <w:rPr>
          <w:sz w:val="20"/>
          <w:szCs w:val="20"/>
          <w:color w:val="auto"/>
        </w:rPr>
      </w:pPr>
    </w:p>
    <w:p>
      <w:pPr>
        <w:ind w:left="940" w:right="459" w:hanging="486"/>
        <w:spacing w:after="0" w:line="282" w:lineRule="auto"/>
        <w:tabs>
          <w:tab w:leader="none" w:pos="8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162"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commenced as soon after incorporation as the Directors see fit.</w:t>
      </w:r>
    </w:p>
    <w:p>
      <w:pPr>
        <w:spacing w:after="0" w:line="144"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8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such address in the Cayman Islands as the Directors shall from time to time determine. The Company may in addition establish and maintain such other offices and places of business and agencies in such places as the Directors may from time to time determine.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48" w:lineRule="exact"/>
        <w:rPr>
          <w:sz w:val="20"/>
          <w:szCs w:val="20"/>
          <w:color w:val="auto"/>
        </w:rPr>
      </w:pPr>
    </w:p>
    <w:p>
      <w:pPr>
        <w:ind w:left="940" w:right="459" w:hanging="486"/>
        <w:spacing w:after="0" w:line="282" w:lineRule="auto"/>
        <w:tabs>
          <w:tab w:leader="none" w:pos="8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94" w:lineRule="exact"/>
        <w:rPr>
          <w:sz w:val="20"/>
          <w:szCs w:val="20"/>
          <w:color w:val="auto"/>
        </w:rPr>
      </w:pPr>
    </w:p>
    <w:p>
      <w:pPr>
        <w:jc w:val="both"/>
        <w:ind w:left="1480" w:right="479" w:hanging="503"/>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6.1.</w:t>
        <w:tab/>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08" w:lineRule="exact"/>
        <w:rPr>
          <w:sz w:val="20"/>
          <w:szCs w:val="20"/>
          <w:color w:val="auto"/>
        </w:rPr>
      </w:pPr>
    </w:p>
    <w:p>
      <w:pPr>
        <w:jc w:val="both"/>
        <w:ind w:left="1480" w:right="459" w:hanging="503"/>
        <w:spacing w:after="0" w:line="256" w:lineRule="auto"/>
        <w:tabs>
          <w:tab w:leader="none" w:pos="1460" w:val="left"/>
        </w:tabs>
        <w:rPr>
          <w:sz w:val="20"/>
          <w:szCs w:val="20"/>
          <w:color w:val="auto"/>
        </w:rPr>
      </w:pPr>
      <w:r>
        <w:rPr>
          <w:rFonts w:ascii="Times New Roman" w:cs="Times New Roman" w:eastAsia="Times New Roman" w:hAnsi="Times New Roman"/>
          <w:sz w:val="18"/>
          <w:szCs w:val="18"/>
          <w:color w:val="auto"/>
        </w:rPr>
        <w:t>6.2.</w:t>
        <w:tab/>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06" w:lineRule="exact"/>
        <w:rPr>
          <w:sz w:val="20"/>
          <w:szCs w:val="20"/>
          <w:color w:val="auto"/>
        </w:rPr>
      </w:pPr>
    </w:p>
    <w:p>
      <w:pPr>
        <w:jc w:val="both"/>
        <w:ind w:left="1480" w:right="479" w:hanging="503"/>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6.3.</w:t>
        <w:tab/>
        <w:t>grant options with respect to Shares and issue warrants or similar instruments with respect thereto.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jc w:val="both"/>
        <w:ind w:left="940" w:right="459" w:hanging="486"/>
        <w:spacing w:after="0" w:line="253" w:lineRule="auto"/>
        <w:tabs>
          <w:tab w:leader="none" w:pos="8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issued and outstanding Shares, at such time and on such terms as they may think appropriate. The Directors may issue from time to time, out of the authorised share capital of the Company (other than the authorised but unissued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and, for such purposes, the Directors may reserve an appropriate number of Shares for the time being unissued.</w:t>
      </w:r>
    </w:p>
    <w:p>
      <w:pPr>
        <w:spacing w:after="0" w:line="10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shares to bearer.</w:t>
      </w:r>
    </w:p>
    <w:p>
      <w:pPr>
        <w:spacing w:after="0" w:line="157"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8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so 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on any issue of shares pay such brokerage as may be lawful.</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59" w:lineRule="auto"/>
        <w:tabs>
          <w:tab w:leader="none" w:pos="9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a Register of Members as required by Section 40 of the Companies Act at such place or places as the Directors may from time to time determine, and in the absence of any such determination, the Register of Members shall be kept at the Registered Office. The Company shall not be bound to register more than four persons as the joint holders of any share or shares.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162" w:lineRule="exact"/>
        <w:rPr>
          <w:sz w:val="20"/>
          <w:szCs w:val="20"/>
          <w:color w:val="auto"/>
        </w:rPr>
      </w:pPr>
    </w:p>
    <w:p>
      <w:pPr>
        <w:jc w:val="both"/>
        <w:ind w:left="940" w:right="459" w:hanging="486"/>
        <w:spacing w:after="0" w:line="258" w:lineRule="auto"/>
        <w:tabs>
          <w:tab w:leader="none" w:pos="9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Members. Each Class A Ordinary Share shall entitle the holder thereof to one vote on all matters subject to vote at general meetings of the Company and each Class B Ordinary Share shall entitle the holder thereof to one hundred votes on all matters subject to vote at general meetings of the Company.</w:t>
      </w:r>
    </w:p>
    <w:p>
      <w:pPr>
        <w:spacing w:after="0" w:line="115" w:lineRule="exact"/>
        <w:rPr>
          <w:rFonts w:ascii="Times New Roman" w:cs="Times New Roman" w:eastAsia="Times New Roman" w:hAnsi="Times New Roman"/>
          <w:sz w:val="18"/>
          <w:szCs w:val="18"/>
          <w:color w:val="auto"/>
        </w:rPr>
      </w:pPr>
    </w:p>
    <w:p>
      <w:pPr>
        <w:jc w:val="both"/>
        <w:ind w:left="940" w:right="479" w:hanging="486"/>
        <w:spacing w:after="0" w:line="258" w:lineRule="auto"/>
        <w:tabs>
          <w:tab w:leader="none" w:pos="9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02"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of each relevant Class B Ordinary Share as a Class A Ordinary Share. Such conversion shall become effective forthwith upon entries being made in the Register of Members to record the re-designation of the relevant Class B Ordinary Shares as Class A Ordinary Shares.</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53" w:lineRule="auto"/>
        <w:tabs>
          <w:tab w:leader="none" w:pos="9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transfer, assignment or disposition of any Class B Ordinary Share by a Shareholder to any person or entity which is not an Affiliate of such holder, or upon a change of ultimate beneficial ownership of any Class B Ordinary Share to any person or entity which is not an Affiliate of such holder, such Class B Ordinary Share shall be automatically and immediately converted into one Class A Ordinary Share. For the avoidance of doubt, (i) a sale, transfer, assignment or disposition shall be effective upon the Company’s registration of such sale, transfer, assignment or disposition in its Register of Members; and (ii) the creation of any pledge, charge, encumbrance or other third party right of whatever description on any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purpose of this Article, beneficial ownership shall have the meaning set forth in Rule 13d-3 under the Exchange 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jc w:val="both"/>
        <w:ind w:left="940" w:right="479" w:hanging="486"/>
        <w:spacing w:after="0" w:line="266" w:lineRule="auto"/>
        <w:tabs>
          <w:tab w:leader="none" w:pos="9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11 to 14 (inclusive), the Class A Ordinary Shares and the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jc w:val="both"/>
        <w:ind w:left="940" w:right="459" w:hanging="486"/>
        <w:spacing w:after="0" w:line="256" w:lineRule="auto"/>
        <w:tabs>
          <w:tab w:leader="none" w:pos="9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up to such number of decimal places as they shall determine of any class or series of shares, and, if so issued, a fraction of a share (calculated to three decimal points)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or series of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REDEMPTION AND SURRENDER OF SHARES</w:t>
      </w:r>
    </w:p>
    <w:p>
      <w:pPr>
        <w:spacing w:after="0" w:line="148" w:lineRule="exact"/>
        <w:rPr>
          <w:sz w:val="20"/>
          <w:szCs w:val="20"/>
          <w:color w:val="auto"/>
        </w:rPr>
      </w:pPr>
    </w:p>
    <w:p>
      <w:pPr>
        <w:ind w:left="940" w:right="459" w:hanging="486"/>
        <w:spacing w:after="0" w:line="282" w:lineRule="auto"/>
        <w:tabs>
          <w:tab w:leader="none" w:pos="9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without prejudice to the Memorandum and Articles, the Company may:</w:t>
      </w:r>
    </w:p>
    <w:p>
      <w:pPr>
        <w:spacing w:after="0" w:line="94" w:lineRule="exact"/>
        <w:rPr>
          <w:sz w:val="20"/>
          <w:szCs w:val="20"/>
          <w:color w:val="auto"/>
        </w:rPr>
      </w:pPr>
    </w:p>
    <w:p>
      <w:pPr>
        <w:jc w:val="both"/>
        <w:ind w:left="1480" w:right="459" w:hanging="503"/>
        <w:spacing w:after="0" w:line="261" w:lineRule="auto"/>
        <w:rPr>
          <w:sz w:val="20"/>
          <w:szCs w:val="20"/>
          <w:color w:val="auto"/>
        </w:rPr>
      </w:pPr>
      <w:r>
        <w:rPr>
          <w:rFonts w:ascii="Times New Roman" w:cs="Times New Roman" w:eastAsia="Times New Roman" w:hAnsi="Times New Roman"/>
          <w:sz w:val="18"/>
          <w:szCs w:val="18"/>
          <w:color w:val="auto"/>
        </w:rPr>
        <w:t>17.1. 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12" w:lineRule="exact"/>
        <w:rPr>
          <w:sz w:val="20"/>
          <w:szCs w:val="20"/>
          <w:color w:val="auto"/>
        </w:rPr>
      </w:pPr>
    </w:p>
    <w:p>
      <w:pPr>
        <w:jc w:val="both"/>
        <w:ind w:left="1480" w:right="459" w:hanging="503"/>
        <w:spacing w:after="0" w:line="266" w:lineRule="auto"/>
        <w:rPr>
          <w:sz w:val="20"/>
          <w:szCs w:val="20"/>
          <w:color w:val="auto"/>
        </w:rPr>
      </w:pPr>
      <w:r>
        <w:rPr>
          <w:rFonts w:ascii="Times New Roman" w:cs="Times New Roman" w:eastAsia="Times New Roman" w:hAnsi="Times New Roman"/>
          <w:sz w:val="18"/>
          <w:szCs w:val="18"/>
          <w:color w:val="auto"/>
        </w:rPr>
        <w:t>17.2. purchase its own Shares (including any redeemable Shares) on such terms and in such manner and terms as have been approved by the Board or by Ordinary Resolution, or are otherwise authorised by these Articles; and</w:t>
      </w:r>
    </w:p>
    <w:p>
      <w:pPr>
        <w:spacing w:after="0" w:line="95" w:lineRule="exact"/>
        <w:rPr>
          <w:sz w:val="20"/>
          <w:szCs w:val="20"/>
          <w:color w:val="auto"/>
        </w:rPr>
      </w:pPr>
    </w:p>
    <w:p>
      <w:pPr>
        <w:jc w:val="both"/>
        <w:ind w:left="1480" w:right="459" w:hanging="503"/>
        <w:spacing w:after="0" w:line="282" w:lineRule="auto"/>
        <w:rPr>
          <w:sz w:val="20"/>
          <w:szCs w:val="20"/>
          <w:color w:val="auto"/>
        </w:rPr>
      </w:pPr>
      <w:r>
        <w:rPr>
          <w:rFonts w:ascii="Times New Roman" w:cs="Times New Roman" w:eastAsia="Times New Roman" w:hAnsi="Times New Roman"/>
          <w:sz w:val="18"/>
          <w:szCs w:val="18"/>
          <w:color w:val="auto"/>
        </w:rPr>
        <w:t>17.3. make a payment in respect of the redemption or purchase of its own Shares in any manner permitted by the Companies Act, including out of capital.</w:t>
      </w:r>
    </w:p>
    <w:p>
      <w:pPr>
        <w:spacing w:after="0" w:line="94" w:lineRule="exact"/>
        <w:rPr>
          <w:sz w:val="20"/>
          <w:szCs w:val="20"/>
          <w:color w:val="auto"/>
        </w:rPr>
      </w:pPr>
    </w:p>
    <w:p>
      <w:pPr>
        <w:jc w:val="both"/>
        <w:ind w:left="940" w:right="459" w:hanging="486"/>
        <w:spacing w:after="0" w:line="266" w:lineRule="auto"/>
        <w:tabs>
          <w:tab w:leader="none" w:pos="9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0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for no consideration of any fully paid share.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62" w:lineRule="exact"/>
        <w:rPr>
          <w:sz w:val="20"/>
          <w:szCs w:val="20"/>
          <w:color w:val="auto"/>
        </w:rPr>
      </w:pPr>
    </w:p>
    <w:p>
      <w:pPr>
        <w:ind w:left="940" w:right="479" w:hanging="486"/>
        <w:spacing w:after="0" w:line="282" w:lineRule="auto"/>
        <w:tabs>
          <w:tab w:leader="none" w:pos="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prior to the purchase, redemption or surrender of any Share, determine that such Share shall be held as a Treasury Share.</w:t>
      </w:r>
    </w:p>
    <w:p>
      <w:pPr>
        <w:spacing w:after="0" w:line="94" w:lineRule="exact"/>
        <w:rPr>
          <w:rFonts w:ascii="Times New Roman" w:cs="Times New Roman" w:eastAsia="Times New Roman" w:hAnsi="Times New Roman"/>
          <w:sz w:val="18"/>
          <w:szCs w:val="18"/>
          <w:color w:val="auto"/>
        </w:rPr>
      </w:pPr>
    </w:p>
    <w:p>
      <w:pPr>
        <w:ind w:left="940" w:right="459" w:hanging="486"/>
        <w:spacing w:after="0" w:line="282" w:lineRule="auto"/>
        <w:tabs>
          <w:tab w:leader="none" w:pos="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VARIATION OF RIGHTS ATTACHING TO SHARES</w:t>
      </w:r>
    </w:p>
    <w:p>
      <w:pPr>
        <w:spacing w:after="0" w:line="162" w:lineRule="exact"/>
        <w:rPr>
          <w:sz w:val="20"/>
          <w:szCs w:val="20"/>
          <w:color w:val="auto"/>
        </w:rPr>
      </w:pPr>
    </w:p>
    <w:p>
      <w:pPr>
        <w:jc w:val="both"/>
        <w:ind w:left="940" w:right="459" w:hanging="486"/>
        <w:spacing w:after="0" w:line="253"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attaching to any class or series of share (unless otherwise provided by these Articles or the terms of issue of the shares of that class or series) may be materially adversely varied or abrogated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 To every such separate general meeting the provisions of these Articles relating to general meetings of the Company shall mutatis mutandis apply, but so that the necessary quorum shall, unless otherwise provided by these Articles, be one or more persons holding or representing by proxy at least one-third of the issued and outstanding voting shares of the class or series and that any holder of shares of the class or series present in person or by proxy may demand a poll.</w:t>
      </w:r>
    </w:p>
    <w:p>
      <w:pPr>
        <w:spacing w:after="0" w:line="126"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rights conferred upon the holders of shares of any class shall not, unless otherwise expressly provided in the rights attaching to or the terms of issue of such shares, be deemed to be materially adversely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subsequent to them or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jc w:val="both"/>
        <w:ind w:left="940" w:right="479"/>
        <w:spacing w:after="0" w:line="266" w:lineRule="auto"/>
        <w:rPr>
          <w:sz w:val="20"/>
          <w:szCs w:val="20"/>
          <w:color w:val="auto"/>
        </w:rPr>
      </w:pPr>
      <w:r>
        <w:rPr>
          <w:rFonts w:ascii="Times New Roman" w:cs="Times New Roman" w:eastAsia="Times New Roman" w:hAnsi="Times New Roman"/>
          <w:sz w:val="18"/>
          <w:szCs w:val="18"/>
          <w:color w:val="auto"/>
        </w:rPr>
        <w:t>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Article 7.</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FOR SHARES</w:t>
      </w:r>
    </w:p>
    <w:p>
      <w:pPr>
        <w:spacing w:after="0" w:line="162" w:lineRule="exact"/>
        <w:rPr>
          <w:sz w:val="20"/>
          <w:szCs w:val="20"/>
          <w:color w:val="auto"/>
        </w:rPr>
      </w:pPr>
    </w:p>
    <w:p>
      <w:pPr>
        <w:jc w:val="both"/>
        <w:ind w:left="940" w:right="479" w:hanging="486"/>
        <w:spacing w:after="0" w:line="255"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shall only be entitled to a share certificate if the Directors resolve that share certificates shall be issued and the Shareholder requests a share certificate in writing from the Company. Share certificates representing shares, if any, shall be in such form as the Directors may determine. Share certificates shall be signed by one or more Directors or another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w:t>
      </w:r>
    </w:p>
    <w:p>
      <w:pPr>
        <w:spacing w:after="0" w:line="121"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by the applicable laws, including the Securities Act and the Exchange Act.</w:t>
      </w:r>
    </w:p>
    <w:p>
      <w:pPr>
        <w:spacing w:after="0" w:line="80"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on delivery up of the old certificate.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148" w:lineRule="exact"/>
        <w:rPr>
          <w:sz w:val="20"/>
          <w:szCs w:val="20"/>
          <w:color w:val="auto"/>
        </w:rPr>
      </w:pPr>
    </w:p>
    <w:p>
      <w:pPr>
        <w:jc w:val="both"/>
        <w:ind w:left="940" w:right="459" w:hanging="486"/>
        <w:spacing w:after="0" w:line="255" w:lineRule="auto"/>
        <w:tabs>
          <w:tab w:leader="none" w:pos="9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priority lien and charge on every partly paid share for all moneys (whether presently payable or not) called or payable at a fixed time in respect of that share, and the Company shall also have a first priority lien and charge on all partly paid shares standing registered in the name of a Shareholder (whether held solely or jointly with another person) for all moneys presently payable by him or his estate to the Company, but the Directors may at any time declare any share to be wholly or in part exempt from the provisions of this Article. The Company’s lien, if any, on a share shall extend to all distributions payable thereon.</w:t>
      </w:r>
    </w:p>
    <w:p>
      <w:pPr>
        <w:spacing w:after="0" w:line="121"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9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sole and absolute discretion think fit, any shares on which the Company has a lien, but no sale shall be made unless an amount in respect of which the lien exists is presently payable nor until the expiration of 14 days after a notice in writing, stating and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19"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some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at the date of the sale.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162" w:lineRule="exact"/>
        <w:rPr>
          <w:sz w:val="20"/>
          <w:szCs w:val="20"/>
          <w:color w:val="auto"/>
        </w:rPr>
      </w:pPr>
    </w:p>
    <w:p>
      <w:pPr>
        <w:jc w:val="both"/>
        <w:ind w:left="940" w:right="459" w:hanging="486"/>
        <w:spacing w:after="0" w:line="261" w:lineRule="auto"/>
        <w:tabs>
          <w:tab w:leader="none" w:pos="9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make calls upon the Shareholders in respect of any moneys unpaid on their partly paid shares, and each Shareholder shall (subject to receiving at least 14 days’ notice specifying the time or times of payment) pay to the Company at the time or times so specified the amount called on such shares.</w:t>
      </w:r>
    </w:p>
    <w:p>
      <w:pPr>
        <w:spacing w:after="0" w:line="9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jc w:val="both"/>
        <w:ind w:left="940" w:right="459" w:hanging="486"/>
        <w:spacing w:after="0" w:line="261"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such rate per annum as the Directors shall determine from the day appointed for the payment thereof to the time of the actual payment, but the Directors shall be at liberty to waive payment of that interest wholly or in part.</w:t>
      </w:r>
    </w:p>
    <w:p>
      <w:pPr>
        <w:spacing w:after="0" w:line="98" w:lineRule="exact"/>
        <w:rPr>
          <w:rFonts w:ascii="Times New Roman" w:cs="Times New Roman" w:eastAsia="Times New Roman" w:hAnsi="Times New Roman"/>
          <w:sz w:val="18"/>
          <w:szCs w:val="18"/>
          <w:color w:val="auto"/>
        </w:rPr>
      </w:pPr>
    </w:p>
    <w:p>
      <w:pPr>
        <w:jc w:val="both"/>
        <w:ind w:left="940" w:right="479" w:hanging="486"/>
        <w:spacing w:after="0" w:line="261"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12"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on the issue of partly paid shares for a difference between the Shareholders, or the particular shares, in the amount of calls to be paid and in the times of payment.</w:t>
      </w:r>
    </w:p>
    <w:p>
      <w:pPr>
        <w:spacing w:after="0" w:line="94" w:lineRule="exact"/>
        <w:rPr>
          <w:rFonts w:ascii="Times New Roman" w:cs="Times New Roman" w:eastAsia="Times New Roman" w:hAnsi="Times New Roman"/>
          <w:sz w:val="18"/>
          <w:szCs w:val="18"/>
          <w:color w:val="auto"/>
        </w:rPr>
      </w:pPr>
    </w:p>
    <w:p>
      <w:pPr>
        <w:jc w:val="both"/>
        <w:ind w:left="940" w:right="479" w:hanging="486"/>
        <w:spacing w:after="0" w:line="258"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as may be agreed upon between the Shareholder paying the sum in advance and the Directors.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162" w:lineRule="exact"/>
        <w:rPr>
          <w:sz w:val="20"/>
          <w:szCs w:val="20"/>
          <w:color w:val="auto"/>
        </w:rPr>
      </w:pPr>
    </w:p>
    <w:p>
      <w:pPr>
        <w:jc w:val="both"/>
        <w:ind w:left="940" w:right="459" w:hanging="486"/>
        <w:spacing w:after="0" w:line="261"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12" w:lineRule="exact"/>
        <w:rPr>
          <w:rFonts w:ascii="Times New Roman" w:cs="Times New Roman" w:eastAsia="Times New Roman" w:hAnsi="Times New Roman"/>
          <w:sz w:val="18"/>
          <w:szCs w:val="18"/>
          <w:color w:val="auto"/>
        </w:rPr>
      </w:pPr>
    </w:p>
    <w:p>
      <w:pPr>
        <w:jc w:val="both"/>
        <w:ind w:left="940" w:right="479" w:hanging="486"/>
        <w:spacing w:after="0" w:line="261"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08"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08" w:lineRule="exact"/>
        <w:rPr>
          <w:rFonts w:ascii="Times New Roman" w:cs="Times New Roman" w:eastAsia="Times New Roman" w:hAnsi="Times New Roman"/>
          <w:sz w:val="18"/>
          <w:szCs w:val="18"/>
          <w:color w:val="auto"/>
        </w:rPr>
      </w:pPr>
    </w:p>
    <w:p>
      <w:pPr>
        <w:jc w:val="both"/>
        <w:ind w:left="940" w:right="479" w:hanging="486"/>
        <w:spacing w:after="0" w:line="261"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the amount unpaid on the shares forfeited.</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in writing that the declarant is a Director, and that a share has been duly forfeited on a date stated in the declaration, shall be conclusive evidence of the facts in the notice as against all persons claiming to be entitled to the share.</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 be affected by any irregularity or invalidity in the proceedings in reference to the disposition or sale.</w:t>
      </w:r>
    </w:p>
    <w:p>
      <w:pPr>
        <w:spacing w:after="0" w:line="119"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48" w:lineRule="exact"/>
        <w:rPr>
          <w:sz w:val="20"/>
          <w:szCs w:val="20"/>
          <w:color w:val="auto"/>
        </w:rPr>
      </w:pPr>
    </w:p>
    <w:p>
      <w:pPr>
        <w:jc w:val="both"/>
        <w:ind w:left="940" w:right="459" w:hanging="486"/>
        <w:spacing w:after="0" w:line="255" w:lineRule="auto"/>
        <w:tabs>
          <w:tab w:leader="none" w:pos="9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any usual or common form or such other form as the Directors may, in their absolute discretion, approve and be executed by or on behalf of the transferor and if in respect of a nil or partly paid up share, if so required by the Directors, shall also be executed on behalf of the transferee and shall be accompanied by such evidence as the Directors may reasonably require to show the right of the transferor to make the transfer. The transferor shall be deemed to remain a holder of the share until the name of the transferee is entered in the Register of Members in respect thereof.</w:t>
      </w:r>
    </w:p>
    <w:p>
      <w:pPr>
        <w:spacing w:after="0" w:line="121" w:lineRule="exact"/>
        <w:rPr>
          <w:rFonts w:ascii="Times New Roman" w:cs="Times New Roman" w:eastAsia="Times New Roman" w:hAnsi="Times New Roman"/>
          <w:sz w:val="18"/>
          <w:szCs w:val="18"/>
          <w:color w:val="auto"/>
        </w:rPr>
      </w:pPr>
    </w:p>
    <w:p>
      <w:pPr>
        <w:jc w:val="both"/>
        <w:ind w:left="940" w:right="479" w:hanging="486"/>
        <w:spacing w:after="0" w:line="282" w:lineRule="auto"/>
        <w:tabs>
          <w:tab w:leader="none" w:pos="9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in their absolute discretion, decline to register any transfer of share that is not fully paid up or on which the Company has a lien. The Directors may also decline to register any Share unless:</w:t>
      </w:r>
    </w:p>
    <w:p>
      <w:pPr>
        <w:spacing w:after="0" w:line="94" w:lineRule="exact"/>
        <w:rPr>
          <w:sz w:val="20"/>
          <w:szCs w:val="20"/>
          <w:color w:val="auto"/>
        </w:rPr>
      </w:pPr>
    </w:p>
    <w:p>
      <w:pPr>
        <w:jc w:val="both"/>
        <w:ind w:left="1480" w:right="479" w:hanging="503"/>
        <w:spacing w:after="0" w:line="266" w:lineRule="auto"/>
        <w:rPr>
          <w:sz w:val="20"/>
          <w:szCs w:val="20"/>
          <w:color w:val="auto"/>
        </w:rPr>
      </w:pPr>
      <w:r>
        <w:rPr>
          <w:rFonts w:ascii="Times New Roman" w:cs="Times New Roman" w:eastAsia="Times New Roman" w:hAnsi="Times New Roman"/>
          <w:sz w:val="18"/>
          <w:szCs w:val="18"/>
          <w:color w:val="auto"/>
        </w:rPr>
        <w:t>47.1. the instrument of transfer is lodged with the Company, accompanied by the certificate for the Shares to which it relates and such other evidence as the Board may reasonably require to show the right of the transferor to make the transfer;</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47.2.  the instrument of transfer is in respect of only one Class of Shares;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47.3.  the instrument of transfer is properly stamped, if required;</w:t>
      </w:r>
    </w:p>
    <w:p>
      <w:pPr>
        <w:spacing w:after="0" w:line="158"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47.4. in the case of a transfer to joint holders, the number of joint holders to whom the Share is to be transferred does not exceed four; and</w:t>
      </w:r>
    </w:p>
    <w:p>
      <w:pPr>
        <w:spacing w:after="0" w:line="81" w:lineRule="exact"/>
        <w:rPr>
          <w:sz w:val="20"/>
          <w:szCs w:val="20"/>
          <w:color w:val="auto"/>
        </w:rPr>
      </w:pPr>
    </w:p>
    <w:p>
      <w:pPr>
        <w:jc w:val="both"/>
        <w:ind w:left="1480" w:right="459" w:hanging="503"/>
        <w:spacing w:after="0" w:line="266" w:lineRule="auto"/>
        <w:rPr>
          <w:sz w:val="20"/>
          <w:szCs w:val="20"/>
          <w:color w:val="auto"/>
        </w:rPr>
      </w:pPr>
      <w:r>
        <w:rPr>
          <w:rFonts w:ascii="Times New Roman" w:cs="Times New Roman" w:eastAsia="Times New Roman" w:hAnsi="Times New Roman"/>
          <w:sz w:val="18"/>
          <w:szCs w:val="18"/>
          <w:color w:val="auto"/>
        </w:rPr>
        <w:t>47.5. a fee of such maximum sum as the Designated Stock Exchange may determine to be payable, or such lesser sum as the Board of Directors may from time to time require, is paid to the Company in respect thereof.</w:t>
      </w:r>
    </w:p>
    <w:p>
      <w:pPr>
        <w:spacing w:after="0" w:line="108" w:lineRule="exact"/>
        <w:rPr>
          <w:sz w:val="20"/>
          <w:szCs w:val="20"/>
          <w:color w:val="auto"/>
        </w:rPr>
      </w:pPr>
    </w:p>
    <w:p>
      <w:pPr>
        <w:jc w:val="both"/>
        <w:ind w:left="940" w:right="459" w:hanging="486"/>
        <w:spacing w:after="0" w:line="266" w:lineRule="auto"/>
        <w:tabs>
          <w:tab w:leader="none" w:pos="9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refuse to register a transfer of any shares, they shall, within six weeks after the date on which the transfer was lodged with the Company, send notice of the refusal to each of the transferor and the transferee.</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9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days’ notice being given by advertisement in such one or more newspapers, by electronic means or by any other means in accordance with the Designated Stock Exchange Rules, be suspended and the Register of Members closed at such times and for such periods as the Directors may, in their absolute discretion, from time to time determine, provided always that such registration of transfer shall not be suspended nor the Register closed for more than 30 days in any calendar year.</w:t>
      </w:r>
    </w:p>
    <w:p>
      <w:pPr>
        <w:spacing w:after="0" w:line="106"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shall be retained by the Company, but any instrument of transfer which the Directors decline to register shall (except in any case of fraud) be returned to the person depositing the same.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162" w:lineRule="exact"/>
        <w:rPr>
          <w:sz w:val="20"/>
          <w:szCs w:val="20"/>
          <w:color w:val="auto"/>
        </w:rPr>
      </w:pPr>
    </w:p>
    <w:p>
      <w:pPr>
        <w:jc w:val="both"/>
        <w:ind w:left="940" w:right="459" w:hanging="486"/>
        <w:spacing w:after="0" w:line="261"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 or survivors of the deceased, or the legal personal representatives of the deceased, shall be the only person or persons recognised by the Company as having any title to the share.</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55"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21" w:lineRule="exact"/>
        <w:rPr>
          <w:rFonts w:ascii="Times New Roman" w:cs="Times New Roman" w:eastAsia="Times New Roman" w:hAnsi="Times New Roman"/>
          <w:sz w:val="18"/>
          <w:szCs w:val="18"/>
          <w:color w:val="auto"/>
        </w:rPr>
      </w:pPr>
    </w:p>
    <w:p>
      <w:pPr>
        <w:jc w:val="both"/>
        <w:ind w:left="940" w:right="479" w:hanging="486"/>
        <w:spacing w:after="0" w:line="258" w:lineRule="auto"/>
        <w:tabs>
          <w:tab w:leader="none" w:pos="9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the holder shall be entitled to the same dividends and other advantages to which he would be entitled if he were the registered holder of the share, except that he shall not, before being registered as a Shareholder in respect of the share, be entitled, in respect of it, to exercise any right conferred by membership in relation to meetings of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148" w:lineRule="exact"/>
        <w:rPr>
          <w:sz w:val="20"/>
          <w:szCs w:val="20"/>
          <w:color w:val="auto"/>
        </w:rPr>
      </w:pPr>
    </w:p>
    <w:p>
      <w:pPr>
        <w:jc w:val="both"/>
        <w:ind w:left="940" w:right="459" w:hanging="486"/>
        <w:spacing w:after="0" w:line="266" w:lineRule="auto"/>
        <w:tabs>
          <w:tab w:leader="none" w:pos="9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US$1.00 on the registration of every probate, letters of administration, certificate of death or marriage, power of attorney, notice in lieu of distringas, or other instrument.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162" w:lineRule="exact"/>
        <w:rPr>
          <w:sz w:val="20"/>
          <w:szCs w:val="20"/>
          <w:color w:val="auto"/>
        </w:rPr>
      </w:pPr>
    </w:p>
    <w:p>
      <w:pPr>
        <w:ind w:left="940" w:right="459" w:hanging="486"/>
        <w:spacing w:after="0" w:line="282" w:lineRule="auto"/>
        <w:tabs>
          <w:tab w:leader="none" w:pos="9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or series and amount, as the resolution shall prescribe.</w:t>
      </w:r>
    </w:p>
    <w:p>
      <w:pPr>
        <w:spacing w:after="0" w:line="8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158"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56.1. consolidate and divide all or any of its share capital into shares of a larger amount than its existing shares;</w:t>
      </w:r>
    </w:p>
    <w:p>
      <w:pPr>
        <w:spacing w:after="0" w:line="94"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56.2. convert all or any of its paid up shares into stock and reconvert that stock into paid up shares of any denomination;</w:t>
      </w:r>
    </w:p>
    <w:p>
      <w:pPr>
        <w:spacing w:after="0" w:line="81" w:lineRule="exact"/>
        <w:rPr>
          <w:sz w:val="20"/>
          <w:szCs w:val="20"/>
          <w:color w:val="auto"/>
        </w:rPr>
      </w:pPr>
    </w:p>
    <w:p>
      <w:pPr>
        <w:jc w:val="both"/>
        <w:ind w:left="1480" w:right="459" w:hanging="503"/>
        <w:spacing w:after="0" w:line="261" w:lineRule="auto"/>
        <w:rPr>
          <w:sz w:val="20"/>
          <w:szCs w:val="20"/>
          <w:color w:val="auto"/>
        </w:rPr>
      </w:pPr>
      <w:r>
        <w:rPr>
          <w:rFonts w:ascii="Times New Roman" w:cs="Times New Roman" w:eastAsia="Times New Roman" w:hAnsi="Times New Roman"/>
          <w:sz w:val="18"/>
          <w:szCs w:val="18"/>
          <w:color w:val="auto"/>
        </w:rPr>
        <w:t>56.3. 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spacing w:after="0" w:line="112" w:lineRule="exact"/>
        <w:rPr>
          <w:sz w:val="20"/>
          <w:szCs w:val="20"/>
          <w:color w:val="auto"/>
        </w:rPr>
      </w:pPr>
    </w:p>
    <w:p>
      <w:pPr>
        <w:jc w:val="both"/>
        <w:ind w:left="1480" w:right="479" w:hanging="503"/>
        <w:spacing w:after="0" w:line="266" w:lineRule="auto"/>
        <w:rPr>
          <w:sz w:val="20"/>
          <w:szCs w:val="20"/>
          <w:color w:val="auto"/>
        </w:rPr>
      </w:pPr>
      <w:r>
        <w:rPr>
          <w:rFonts w:ascii="Times New Roman" w:cs="Times New Roman" w:eastAsia="Times New Roman" w:hAnsi="Times New Roman"/>
          <w:sz w:val="18"/>
          <w:szCs w:val="18"/>
          <w:color w:val="auto"/>
        </w:rPr>
        <w:t>56.4. cancel any shares which, at the date of the passing of the resolution, have not been taken or agreed to be taken by any person and diminish the amount of its share capital by the amount of the shares so cancelled.</w:t>
      </w:r>
    </w:p>
    <w:p>
      <w:pPr>
        <w:spacing w:after="0" w:line="108" w:lineRule="exact"/>
        <w:rPr>
          <w:sz w:val="20"/>
          <w:szCs w:val="20"/>
          <w:color w:val="auto"/>
        </w:rPr>
      </w:pPr>
    </w:p>
    <w:p>
      <w:pPr>
        <w:ind w:left="940" w:right="459" w:hanging="486"/>
        <w:spacing w:after="0" w:line="282" w:lineRule="auto"/>
        <w:tabs>
          <w:tab w:leader="none" w:pos="9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law.</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62" w:lineRule="exact"/>
        <w:rPr>
          <w:sz w:val="20"/>
          <w:szCs w:val="20"/>
          <w:color w:val="auto"/>
        </w:rPr>
      </w:pPr>
    </w:p>
    <w:p>
      <w:pPr>
        <w:jc w:val="both"/>
        <w:ind w:left="940" w:right="459" w:hanging="486"/>
        <w:spacing w:after="0" w:line="254" w:lineRule="auto"/>
        <w:tabs>
          <w:tab w:leader="none" w:pos="9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Shareholders for any other purpose, the Directors may provide that the Register of Members shall be closed for transfers for a stated period which shall not exceed in any case 45 days. If the Register of Members shall be so closed for the purpose of determining those Shareholders that are entitled to receive notice of, attend or vote at a meeting of Shareholders the Register of Members shall be so closed for at least ten days immediately preceding such meeting and the record date for such determination shall be the date of the closure of the Register of Members.</w:t>
      </w:r>
    </w:p>
    <w:p>
      <w:pPr>
        <w:spacing w:after="0" w:line="120"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of Members,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90 days prior to the date of declaration of such dividend fix a subsequent date as the record date for such determination.</w:t>
      </w:r>
    </w:p>
    <w:p>
      <w:pPr>
        <w:spacing w:after="0" w:line="102" w:lineRule="exact"/>
        <w:rPr>
          <w:rFonts w:ascii="Times New Roman" w:cs="Times New Roman" w:eastAsia="Times New Roman" w:hAnsi="Times New Roman"/>
          <w:sz w:val="18"/>
          <w:szCs w:val="18"/>
          <w:color w:val="auto"/>
        </w:rPr>
      </w:pPr>
    </w:p>
    <w:p>
      <w:pPr>
        <w:jc w:val="both"/>
        <w:ind w:left="940" w:right="459" w:hanging="486"/>
        <w:spacing w:after="0" w:line="255" w:lineRule="auto"/>
        <w:tabs>
          <w:tab w:leader="none" w:pos="9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of Members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48" w:lineRule="exact"/>
        <w:rPr>
          <w:sz w:val="20"/>
          <w:szCs w:val="20"/>
          <w:color w:val="auto"/>
        </w:rPr>
      </w:pPr>
    </w:p>
    <w:p>
      <w:pPr>
        <w:jc w:val="both"/>
        <w:ind w:left="940" w:right="459" w:hanging="486"/>
        <w:spacing w:after="0" w:line="256" w:lineRule="auto"/>
        <w:tabs>
          <w:tab w:leader="none" w:pos="9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whenever they think fit, convene a general meeting of the Company. The Company may (but shall not be obliged to, unless required by the Companies Act or by Designated Stock Exchange Rules that the Company chooses to follow in lieu of home country practices) in each calendar year hold a general meeting as its annual general meeting and shall specify the meeting as such in the notices calling it. All general meetings other than annual general meetings shall be called extraordinary general meetings.</w:t>
      </w:r>
    </w:p>
    <w:p>
      <w:pPr>
        <w:spacing w:after="0" w:line="119"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meetings shall also be convened on the written requisition of any Shareholder or Shareholders entitled to attend and vote at general meetings of the Company who hold not less than 10% of the paid up voting share capital of the Company deposited at the Registered Office specifying the objects of the meeting for a date no later than 21 days from the date of deposit of the requisition signed by the requisitionists, and if the Directors do not convene such meeting for a date not later than 45 days after the date of such deposit, the requisitionists themselves may convene the general meeting in the same manner, as nearly as possible, as that in which general meetings may be convened by the Directors, and all reasonable expenses incurred by the requisitionists as a result of the failure of the Directors to convene the general meeting shall be reimbursed to them by the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148" w:lineRule="exact"/>
        <w:rPr>
          <w:sz w:val="20"/>
          <w:szCs w:val="20"/>
          <w:color w:val="auto"/>
        </w:rPr>
      </w:pPr>
    </w:p>
    <w:p>
      <w:pPr>
        <w:jc w:val="both"/>
        <w:ind w:left="940" w:right="459" w:hanging="486"/>
        <w:spacing w:after="0" w:line="254" w:lineRule="auto"/>
        <w:tabs>
          <w:tab w:leader="none" w:pos="9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days’ notice of a general meeting excluding the day service is deemed to take place as provided in these Articles but including the day of the meeting specifying the place (except in the case of a Virtual Meeting), the day and the hour of the meeting and, in case of special business, the general nature of that business, shall be given in the manner hereinafter provided or in such other manner (if any) as may be prescribed by the Company by Ordinary Resolution to such persons as are, under these Articles, entitled to receive such notices from the Company. The accidental omission to give notice of a meeting to or the non-receipt of a notice of a meeting by any Shareholder shall not invalidate the proceedings at any meeting. Notwithstanding that a meeting of the Company is called by shorter notice, it shall be deemed to have been duly called if it is so agreed:</w:t>
      </w:r>
    </w:p>
    <w:p>
      <w:pPr>
        <w:spacing w:after="0" w:line="121"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63.1. in the case of a meeting called as an annual general meeting, by all the members entitled to attend and vote thereat or their proxies; and</w:t>
      </w:r>
    </w:p>
    <w:p>
      <w:pPr>
        <w:spacing w:after="0" w:line="94" w:lineRule="exact"/>
        <w:rPr>
          <w:sz w:val="20"/>
          <w:szCs w:val="20"/>
          <w:color w:val="auto"/>
        </w:rPr>
      </w:pPr>
    </w:p>
    <w:p>
      <w:pPr>
        <w:jc w:val="both"/>
        <w:ind w:left="1480" w:right="479" w:hanging="503"/>
        <w:spacing w:after="0" w:line="266" w:lineRule="auto"/>
        <w:rPr>
          <w:sz w:val="20"/>
          <w:szCs w:val="20"/>
          <w:color w:val="auto"/>
        </w:rPr>
      </w:pPr>
      <w:r>
        <w:rPr>
          <w:rFonts w:ascii="Times New Roman" w:cs="Times New Roman" w:eastAsia="Times New Roman" w:hAnsi="Times New Roman"/>
          <w:sz w:val="18"/>
          <w:szCs w:val="18"/>
          <w:color w:val="auto"/>
        </w:rPr>
        <w:t>63.2. in the case of any other meeting, by a majority in number of the members having a right to attend and vote at the meeting, being a majority together holding not less than 95% in nominal value of the Shares giving that right.</w:t>
      </w:r>
    </w:p>
    <w:p>
      <w:pPr>
        <w:spacing w:after="0" w:line="95" w:lineRule="exact"/>
        <w:rPr>
          <w:sz w:val="20"/>
          <w:szCs w:val="20"/>
          <w:color w:val="auto"/>
        </w:rPr>
      </w:pPr>
    </w:p>
    <w:p>
      <w:pPr>
        <w:jc w:val="both"/>
        <w:ind w:left="940" w:right="459" w:hanging="486"/>
        <w:spacing w:after="0" w:line="266" w:lineRule="auto"/>
        <w:tabs>
          <w:tab w:leader="none" w:pos="9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162" w:lineRule="exact"/>
        <w:rPr>
          <w:sz w:val="20"/>
          <w:szCs w:val="20"/>
          <w:color w:val="auto"/>
        </w:rPr>
      </w:pPr>
    </w:p>
    <w:p>
      <w:pPr>
        <w:jc w:val="both"/>
        <w:ind w:left="940" w:right="459" w:hanging="486"/>
        <w:spacing w:after="0" w:line="258" w:lineRule="auto"/>
        <w:tabs>
          <w:tab w:leader="none" w:pos="9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carried out at a general meeting shall be deemed special with the exception of sanctioning a dividend, the consideration of the accounts, balance sheets, and any report of the Directors or of the Auditors and the fixing of the remuneration of the Auditors. No special business shall be transacted at any general meeting without the consent of all Shareholders entitled to receive notice of that meeting unless notice of such special business has been given in the notice convening that meeting.</w:t>
      </w:r>
    </w:p>
    <w:p>
      <w:pPr>
        <w:spacing w:after="0" w:line="102"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at least one-third of all votes attached to all outstanding voting Shares in issue and entitled to attend and vote at such general meeting present in person or by proxy shall be a quorum.</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the requisition of Shareholders, shall be dissolved. In any other case it shall stand adjourned to the same day in the next week, at the same time and place, and if at the adjourned meeting a quorum is not present within half an hour from the time appointed for the meeting the Shareholder or Shareholders present and entitled to vote shall be a quorum.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5" w:name="page36"/>
    <w:bookmarkEnd w:id="35"/>
    <w:p>
      <w:pPr>
        <w:jc w:val="both"/>
        <w:ind w:left="940" w:right="459" w:hanging="486"/>
        <w:spacing w:after="0" w:line="253"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to Shareholders for a specific or all general meetings of the Company,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 Without limiting the generality of the foregoing, the Directors may determine that any general meeting may be held as a Virtual Meeting. The notice of any general meeting at which Communications Facilities may be utilized (including any Virtual Meeting) must disclose the Communications Facilities that will be used, including the procedures to be followed by any Shareholder or other participant of the meeting who wishes to utilize such Communications Facilities for the purposes of attending and participating in such meeting, including attending and casting any vote thereat.</w:t>
      </w:r>
    </w:p>
    <w:p>
      <w:pPr>
        <w:spacing w:after="0" w:line="110" w:lineRule="exact"/>
        <w:rPr>
          <w:rFonts w:ascii="Times New Roman" w:cs="Times New Roman" w:eastAsia="Times New Roman" w:hAnsi="Times New Roman"/>
          <w:sz w:val="18"/>
          <w:szCs w:val="18"/>
          <w:color w:val="auto"/>
        </w:rPr>
      </w:pPr>
    </w:p>
    <w:p>
      <w:pPr>
        <w:ind w:left="940" w:right="459" w:hanging="486"/>
        <w:spacing w:after="0" w:line="282"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of the Board of Directors shall preside as chairman at every general meeting of the Company.</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shall be entitled to attend and participate at any such general meeting by means of Communications Facilities, and to act as the chairman of such general meeting, in which if the Communications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w:t>
      </w:r>
    </w:p>
    <w:p>
      <w:pPr>
        <w:spacing w:after="0" w:line="124"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general meeting he is not present within 15 minutes after the time appointed for holding the meeting or is unwilling to act as chairman, the Shareholders present shall choose one of their number to be chairman of that meeting.</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55"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general meeting at which a quorum is present (and shall if so directed by the meeting), adjourn a meeting from time to time and from place to place, but no business shall be transacted at any adjourned meeting other than the business left unfinished at the meeting from which the adjournment took place. When a meeting is adjourned for 14 days or more, notice of the adjourned meeting shall be given as in the case of an original meeting. Save as aforesaid it shall not be necessary to give any notice of an adjournment or of the business to be transacted at an adjourned meeting.</w:t>
      </w:r>
    </w:p>
    <w:p>
      <w:pPr>
        <w:spacing w:after="0" w:line="121" w:lineRule="exact"/>
        <w:rPr>
          <w:rFonts w:ascii="Times New Roman" w:cs="Times New Roman" w:eastAsia="Times New Roman" w:hAnsi="Times New Roman"/>
          <w:sz w:val="18"/>
          <w:szCs w:val="18"/>
          <w:color w:val="auto"/>
        </w:rPr>
      </w:pPr>
    </w:p>
    <w:p>
      <w:pPr>
        <w:jc w:val="both"/>
        <w:ind w:left="940" w:right="479" w:hanging="486"/>
        <w:spacing w:after="0" w:line="255"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one or more Shareholders present in person or by proxy entitled to vote, and unless a poll is so demanded, a declaration by the chairman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21"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80"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have a second or casting vote.</w:t>
      </w:r>
    </w:p>
    <w:p>
      <w:pPr>
        <w:spacing w:after="0" w:line="108"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148" w:lineRule="exact"/>
        <w:rPr>
          <w:sz w:val="20"/>
          <w:szCs w:val="20"/>
          <w:color w:val="auto"/>
        </w:rPr>
      </w:pPr>
    </w:p>
    <w:p>
      <w:pPr>
        <w:jc w:val="both"/>
        <w:ind w:left="940" w:right="459" w:hanging="486"/>
        <w:spacing w:after="0" w:line="25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show of hands every Shareholder present in person or by proxy (or, if a corporation or other non-natural person, by its duly authorised representative or proxy) shall, at a general meeting of the Company, each have one vote and on a poll every Shareholder present in person or by proxy (or, if a corporation or other non-natural person, by its duly authorised representative or proxy) shall have one vote for each Class A Ordinary Share and one hundred votes for each Class B Ordinary Share of which he is the holder.</w:t>
      </w:r>
    </w:p>
    <w:p>
      <w:pPr>
        <w:spacing w:after="0" w:line="119"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shall be accepted to the exclusion of the votes of the joint holders and for this purpose seniority shall be determined by the order in which the names stand in the Register of Members.</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unsound mind, or in respect of whom an order has been made by any court having jurisdiction in lunacy, may vote, whether on a show of hands or on a poll, by his committee, or other person in the nature of a committee appointed by that court, and any such committee or other person, may vote by proxy.</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are entitled to vote at a general meeting shall not be entitled to vote at any general meeting unless all calls or other sums presently payable by him in respect of shares carrying the right to vote held by him have been paid.</w:t>
      </w:r>
    </w:p>
    <w:p>
      <w:pPr>
        <w:spacing w:after="0" w:line="108" w:lineRule="exact"/>
        <w:rPr>
          <w:rFonts w:ascii="Times New Roman" w:cs="Times New Roman" w:eastAsia="Times New Roman" w:hAnsi="Times New Roman"/>
          <w:sz w:val="18"/>
          <w:szCs w:val="18"/>
          <w:color w:val="auto"/>
        </w:rPr>
      </w:pPr>
    </w:p>
    <w:p>
      <w:pPr>
        <w:jc w:val="both"/>
        <w:ind w:left="940" w:right="479" w:hanging="486"/>
        <w:spacing w:after="0" w:line="25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Each Shareholder, other than a recognised clearing house (or its nominee(s)) or depositary (or its nominee(s)), may only appoint one proxy on a show of hand. Every Shareholder who is entitled to vote at a general meeting and every person representing such a Shareholder as proxy shall have one vote for each share of which such Shareholder or the Shareholder represented by the proxy is the holder. On a poll, a shareholder or proxy appointed by the shareholder entitled to more than one vote is under no obligation to cast all his votes in the same way.</w:t>
      </w:r>
    </w:p>
    <w:p>
      <w:pPr>
        <w:spacing w:after="0" w:line="119"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94"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08" w:lineRule="exact"/>
        <w:rPr>
          <w:sz w:val="20"/>
          <w:szCs w:val="20"/>
          <w:color w:val="auto"/>
        </w:rPr>
      </w:pPr>
    </w:p>
    <w:p>
      <w:pPr>
        <w:jc w:val="both"/>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84.1. not less than 48 hours before the time for holding the meeting or adjourned meeting at which the person named in the instrument proposes to vote;</w:t>
      </w:r>
    </w:p>
    <w:p>
      <w:pPr>
        <w:spacing w:after="0" w:line="81" w:lineRule="exact"/>
        <w:rPr>
          <w:sz w:val="20"/>
          <w:szCs w:val="20"/>
          <w:color w:val="auto"/>
        </w:rPr>
      </w:pPr>
    </w:p>
    <w:p>
      <w:pPr>
        <w:jc w:val="both"/>
        <w:ind w:left="1480" w:right="459" w:hanging="503"/>
        <w:spacing w:after="0" w:line="266" w:lineRule="auto"/>
        <w:rPr>
          <w:sz w:val="20"/>
          <w:szCs w:val="20"/>
          <w:color w:val="auto"/>
        </w:rPr>
      </w:pPr>
      <w:r>
        <w:rPr>
          <w:rFonts w:ascii="Times New Roman" w:cs="Times New Roman" w:eastAsia="Times New Roman" w:hAnsi="Times New Roman"/>
          <w:sz w:val="18"/>
          <w:szCs w:val="18"/>
          <w:color w:val="auto"/>
        </w:rPr>
        <w:t>84.2. in the case of a poll taken more than 48 hours after it is demanded, be deposited as aforesaid after the poll has been demanded and not less than 24 hours before the time appointed for the taking of the poll; or</w:t>
      </w:r>
    </w:p>
    <w:p>
      <w:pPr>
        <w:spacing w:after="0" w:line="108" w:lineRule="exact"/>
        <w:rPr>
          <w:sz w:val="20"/>
          <w:szCs w:val="20"/>
          <w:color w:val="auto"/>
        </w:rPr>
      </w:pPr>
    </w:p>
    <w:p>
      <w:pPr>
        <w:jc w:val="both"/>
        <w:ind w:left="1480" w:right="479" w:hanging="503"/>
        <w:spacing w:after="0" w:line="266" w:lineRule="auto"/>
        <w:rPr>
          <w:sz w:val="20"/>
          <w:szCs w:val="20"/>
          <w:color w:val="auto"/>
        </w:rPr>
      </w:pPr>
      <w:r>
        <w:rPr>
          <w:rFonts w:ascii="Times New Roman" w:cs="Times New Roman" w:eastAsia="Times New Roman" w:hAnsi="Times New Roman"/>
          <w:sz w:val="18"/>
          <w:szCs w:val="18"/>
          <w:color w:val="auto"/>
        </w:rPr>
        <w:t>84.3. where the poll is not taken forthwith but is taken not more than 48 hours after it was demanded be delivered at the meeting at which the poll was demanded to the chairman or to the secretary or to any director,</w:t>
      </w:r>
    </w:p>
    <w:p>
      <w:pPr>
        <w:spacing w:after="0" w:line="108" w:lineRule="exact"/>
        <w:rPr>
          <w:sz w:val="20"/>
          <w:szCs w:val="20"/>
          <w:color w:val="auto"/>
        </w:rPr>
      </w:pPr>
    </w:p>
    <w:p>
      <w:pPr>
        <w:jc w:val="both"/>
        <w:ind w:left="940" w:right="459"/>
        <w:spacing w:after="0" w:line="255"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w:t>
      </w:r>
    </w:p>
    <w:p>
      <w:pPr>
        <w:spacing w:after="0" w:line="108" w:lineRule="exact"/>
        <w:rPr>
          <w:sz w:val="20"/>
          <w:szCs w:val="20"/>
          <w:color w:val="auto"/>
        </w:rPr>
      </w:pPr>
    </w:p>
    <w:p>
      <w:pPr>
        <w:ind w:left="940" w:right="479" w:hanging="486"/>
        <w:spacing w:after="0" w:line="282" w:lineRule="auto"/>
        <w:tabs>
          <w:tab w:leader="none" w:pos="9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7" w:name="page38"/>
    <w:bookmarkEnd w:id="37"/>
    <w:p>
      <w:pPr>
        <w:jc w:val="both"/>
        <w:ind w:left="940" w:right="459" w:hanging="486"/>
        <w:spacing w:after="0" w:line="258" w:lineRule="auto"/>
        <w:tabs>
          <w:tab w:leader="none" w:pos="9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(or being corporations by their duly authorised representatives) shall be as valid and effective as if the same had been passed at a general meeting of the Company duly convened and held. Any such resolution may consist of several documents in the like form signed by one or more of the Shareholders.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162" w:lineRule="exact"/>
        <w:rPr>
          <w:sz w:val="20"/>
          <w:szCs w:val="20"/>
          <w:color w:val="auto"/>
        </w:rPr>
      </w:pPr>
    </w:p>
    <w:p>
      <w:pPr>
        <w:jc w:val="both"/>
        <w:ind w:left="940" w:right="459" w:hanging="486"/>
        <w:spacing w:after="0" w:line="258" w:lineRule="auto"/>
        <w:tabs>
          <w:tab w:leader="none" w:pos="9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class of Shareholders or of the Board of Directors or of a committee of Directors, and the person so authorised shall be entitled to exercise the same powers on behalf of the corporation which he represents as that corporation could exercise if it were an individual Shareholders or Director.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148" w:lineRule="exact"/>
        <w:rPr>
          <w:sz w:val="20"/>
          <w:szCs w:val="20"/>
          <w:color w:val="auto"/>
        </w:rPr>
      </w:pPr>
    </w:p>
    <w:p>
      <w:pPr>
        <w:jc w:val="both"/>
        <w:ind w:left="940" w:right="459" w:hanging="486"/>
        <w:spacing w:after="0" w:line="253" w:lineRule="auto"/>
        <w:tabs>
          <w:tab w:leader="none" w:pos="9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ind w:left="940" w:right="459" w:hanging="486"/>
        <w:spacing w:after="0" w:line="282"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at any time, and from time to time, to appoint a person as an additional Director or persons as additional Directors.</w:t>
      </w:r>
    </w:p>
    <w:p>
      <w:pPr>
        <w:spacing w:after="0" w:line="80"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Company in general meeting, the number of Directors shall not be less than three (or such minimum number as may be required from time to time by any Designated Stock Exchange Rules). The Company may by Ordinary Resolution remove a Director at any time and may by Ordinary Resolution appoint another person in his stead. A vacancy on the Board created by the removal of a Director may be filled by Ordinary Resolution or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days before the meeting. Such Director is entitled to attend the meeting and be heard on the motion for his removal.</w:t>
      </w:r>
    </w:p>
    <w:p>
      <w:pPr>
        <w:spacing w:after="0" w:line="120"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and any officers of the Company shall from time to time be determined by the Directors or by Ordinary Resolution.</w:t>
      </w:r>
    </w:p>
    <w:p>
      <w:pPr>
        <w:spacing w:after="0" w:line="94" w:lineRule="exact"/>
        <w:rPr>
          <w:rFonts w:ascii="Times New Roman" w:cs="Times New Roman" w:eastAsia="Times New Roman" w:hAnsi="Times New Roman"/>
          <w:sz w:val="18"/>
          <w:szCs w:val="18"/>
          <w:color w:val="auto"/>
        </w:rPr>
      </w:pPr>
    </w:p>
    <w:p>
      <w:pPr>
        <w:ind w:left="940" w:right="459" w:hanging="486"/>
        <w:spacing w:after="0" w:line="282"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shareholding qualification for Directors unless determined otherwise by the Company by Ordinary Resolution.</w:t>
      </w:r>
    </w:p>
    <w:p>
      <w:pPr>
        <w:spacing w:after="0" w:line="8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 vacancy occurring in the Board of Directors may be filled by the Directors.</w:t>
      </w:r>
    </w:p>
    <w:p>
      <w:pPr>
        <w:spacing w:after="0" w:line="15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be required to retire by rotation.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w:t>
      </w:r>
    </w:p>
    <w:p>
      <w:pPr>
        <w:spacing w:after="0" w:line="148" w:lineRule="exact"/>
        <w:rPr>
          <w:sz w:val="20"/>
          <w:szCs w:val="20"/>
          <w:color w:val="auto"/>
        </w:rPr>
      </w:pPr>
    </w:p>
    <w:p>
      <w:pPr>
        <w:jc w:val="both"/>
        <w:ind w:left="940" w:right="459" w:hanging="486"/>
        <w:spacing w:after="0" w:line="256" w:lineRule="auto"/>
        <w:tabs>
          <w:tab w:leader="none" w:pos="9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alternate to act in his place at any meeting of the Directors at which he is unable to be present. Every such alternate shall be entitled to notice of meetings of the Directors and to attend and vote thereat as a Director when the person appointing him is not personally present and where he is a Director to have a separate vote on behalf of the Director he is representing, in addition to his own vote. A Director may at any time in writing revoke the appointment of an alternate appointed by him. Such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jc w:val="both"/>
        <w:ind w:left="940" w:right="479"/>
        <w:spacing w:after="0" w:line="266" w:lineRule="auto"/>
        <w:rPr>
          <w:sz w:val="20"/>
          <w:szCs w:val="20"/>
          <w:color w:val="auto"/>
        </w:rPr>
      </w:pPr>
      <w:r>
        <w:rPr>
          <w:rFonts w:ascii="Times New Roman" w:cs="Times New Roman" w:eastAsia="Times New Roman" w:hAnsi="Times New Roman"/>
          <w:sz w:val="18"/>
          <w:szCs w:val="18"/>
          <w:color w:val="auto"/>
        </w:rPr>
        <w:t>alternate shall not be an officer of the Company and shall be deemed to be the agent of the Director appointing him. The remuneration of such alternate shall be payable out of the remuneration of the Director appointing him and the proportion thereof shall be agreed between them.</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162" w:lineRule="exact"/>
        <w:rPr>
          <w:sz w:val="20"/>
          <w:szCs w:val="20"/>
          <w:color w:val="auto"/>
        </w:rPr>
      </w:pPr>
    </w:p>
    <w:p>
      <w:pPr>
        <w:jc w:val="both"/>
        <w:ind w:left="940" w:right="459" w:hanging="486"/>
        <w:spacing w:after="0" w:line="258"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these Articles, and to any resolutions made in a general meeting, the business of the Company shall be managed by the Directors, who may pay all expenses incurred in setting up and registering the Company and may exercise all powers of the Company. No resolution made by the Company in general meeting shall invalidate any prior act of the Directors which would have been valid if that resolution had not been made.</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exercise all the powers of the Company to borrow money and to mortgage or charge its undertaking, property and uncalled capital or any part thereof and to issue debentures, debenture stock, mortgages, bonds and other such securities whether outright or as security for any debt, liability or obligation of the Company or of any third party.</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appoint any person, whether or not a Director, to hold such office in the Company as the Directors may think necessary for the administration of the Company, including but not limited to, the office of president, one or more vice-presidents, treasurer, assistant treasurer, manager or controller, and for such term, and with such powers and duties as the Directors may think fit. The Directors may also appoint one or more of their number to the office of managing director upon like terms, but any such appointment shall ipso facto determine if any managing director ceases from any cause to be a Director, or if the Company by Ordinary Resolution resolves that his tenure of office be terminated.</w:t>
      </w:r>
    </w:p>
    <w:p>
      <w:pPr>
        <w:spacing w:after="0" w:line="124"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112"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appoint any company, firm or person or body of persons, whether nominated directly or indirectly by the Directors, to be the attorney or attorneys of the Company for such purposes and with such powers, authorities and discretion (not exceeding those vested in or exercisable by the Directors under these Articles) and for such period and subject to such conditions as they may think fit, and any such power of attorney may contain such provisions for the protection and convenience of persons dealing with any such attorney as the Directors may think fit, and may also authorise any such attorney to delegate all or any of the powers, authorities and discretion vested in him.</w:t>
      </w:r>
    </w:p>
    <w:p>
      <w:pPr>
        <w:spacing w:after="0" w:line="124"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or local boards for managing any of the affairs of the Company and may appoint any persons to be members of such committees or local boards and may appoint any managers or agents of the Company and may fix the remuneration of any such persons.</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committee or local board, or any of them to fill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w:t>
      </w:r>
    </w:p>
    <w:p>
      <w:pPr>
        <w:spacing w:after="0" w:line="124" w:lineRule="exact"/>
        <w:rPr>
          <w:rFonts w:ascii="Times New Roman" w:cs="Times New Roman" w:eastAsia="Times New Roman" w:hAnsi="Times New Roman"/>
          <w:sz w:val="18"/>
          <w:szCs w:val="18"/>
          <w:color w:val="auto"/>
        </w:rPr>
      </w:pPr>
    </w:p>
    <w:p>
      <w:pPr>
        <w:ind w:left="940" w:right="459" w:hanging="486"/>
        <w:spacing w:after="0" w:line="282"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148" w:lineRule="exact"/>
        <w:rPr>
          <w:sz w:val="20"/>
          <w:szCs w:val="20"/>
          <w:color w:val="auto"/>
        </w:rPr>
      </w:pPr>
    </w:p>
    <w:p>
      <w:pPr>
        <w:ind w:left="980" w:right="3939" w:hanging="526"/>
        <w:spacing w:after="0" w:line="422" w:lineRule="auto"/>
        <w:tabs>
          <w:tab w:leader="none" w:pos="9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 106.1. becomes prohibited by law from being a Director;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106.2. becomes bankrupt or makes any arrangement or composition with his creditors;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106.3. dies or is found to be or becomes of unsound mind;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106.4. resigns his office by notice in writing to the Company;</w:t>
      </w:r>
    </w:p>
    <w:p>
      <w:pPr>
        <w:spacing w:after="0" w:line="158" w:lineRule="exact"/>
        <w:rPr>
          <w:sz w:val="20"/>
          <w:szCs w:val="20"/>
          <w:color w:val="auto"/>
        </w:rPr>
      </w:pPr>
    </w:p>
    <w:p>
      <w:pPr>
        <w:ind w:left="1480" w:right="459" w:hanging="503"/>
        <w:spacing w:after="0" w:line="282" w:lineRule="auto"/>
        <w:rPr>
          <w:sz w:val="20"/>
          <w:szCs w:val="20"/>
          <w:color w:val="auto"/>
        </w:rPr>
      </w:pPr>
      <w:r>
        <w:rPr>
          <w:rFonts w:ascii="Times New Roman" w:cs="Times New Roman" w:eastAsia="Times New Roman" w:hAnsi="Times New Roman"/>
          <w:sz w:val="18"/>
          <w:szCs w:val="18"/>
          <w:color w:val="auto"/>
        </w:rPr>
        <w:t>106.5. without special leave of absence from the Board, is absent from meetings of the Board for three consecutive meetings and the Board resolves that his office be vacated; or</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106.6. is removed from office by Ordinary Resolution.</w:t>
      </w:r>
    </w:p>
    <w:p>
      <w:pPr>
        <w:spacing w:after="0" w:line="15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162" w:lineRule="exact"/>
        <w:rPr>
          <w:sz w:val="20"/>
          <w:szCs w:val="20"/>
          <w:color w:val="auto"/>
        </w:rPr>
      </w:pPr>
    </w:p>
    <w:p>
      <w:pPr>
        <w:jc w:val="both"/>
        <w:ind w:left="940" w:right="459" w:hanging="486"/>
        <w:spacing w:after="0" w:line="258" w:lineRule="auto"/>
        <w:tabs>
          <w:tab w:leader="none" w:pos="9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without the Cayman Islands) for the despatch of business, adjourn, and otherwise regulate their meetings and proceedings as they think fit. Questions arising at any meeting shall be decided by a majority of votes. In case of an equality of votes the chairman shall have a second or casting vote. A Director may, and the Secretary or assistant secretary on the requisition of a Director shall, at any time summon a meeting of the Directors.</w:t>
      </w:r>
    </w:p>
    <w:p>
      <w:pPr>
        <w:spacing w:after="0" w:line="102" w:lineRule="exact"/>
        <w:rPr>
          <w:rFonts w:ascii="Times New Roman" w:cs="Times New Roman" w:eastAsia="Times New Roman" w:hAnsi="Times New Roman"/>
          <w:sz w:val="18"/>
          <w:szCs w:val="18"/>
          <w:color w:val="auto"/>
        </w:rPr>
      </w:pPr>
    </w:p>
    <w:p>
      <w:pPr>
        <w:jc w:val="both"/>
        <w:ind w:left="940" w:right="459" w:hanging="486"/>
        <w:spacing w:after="0" w:line="255" w:lineRule="auto"/>
        <w:tabs>
          <w:tab w:leader="none" w:pos="9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Directors may participate in any meeting of the Board of Directors, or of any committee appointed by the Board of Directors of which such Director or Directors are members, by means of telephone or similar communication equipment by way of which all persons participating in such meeting can hear each other and such participation shall be deemed to constitute presence in person at the meeting. Every Director may be reimbursed for travel, hotel and other expenses incurred by him in attending meetings of the Directors, any committee of the Directors or general meetings of the Company or in connection with the business of the Company.</w:t>
      </w:r>
    </w:p>
    <w:p>
      <w:pPr>
        <w:spacing w:after="0" w:line="121" w:lineRule="exact"/>
        <w:rPr>
          <w:rFonts w:ascii="Times New Roman" w:cs="Times New Roman" w:eastAsia="Times New Roman" w:hAnsi="Times New Roman"/>
          <w:sz w:val="18"/>
          <w:szCs w:val="18"/>
          <w:color w:val="auto"/>
        </w:rPr>
      </w:pPr>
    </w:p>
    <w:p>
      <w:pPr>
        <w:jc w:val="both"/>
        <w:ind w:left="940" w:right="479" w:hanging="486"/>
        <w:spacing w:after="0" w:line="258" w:lineRule="auto"/>
        <w:tabs>
          <w:tab w:leader="none" w:pos="9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Directors may be fixed by the Directors, and unless so fixed, if there be two or more Directors, the quorum shall be two, and if there be one Director the quorum shall be one. A Director represented by proxy or by an alternate Director at any meeting shall be deemed to be present for the purposes of determining whether or not a quorum is present.</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8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06"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8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the Company shall declare the nature of his interest at a meeting of the Directors. A general notice given to the Board of Directors by any Director to the effect that he is a member of any specified company or firm and is to be regarded as interested in any contract which may thereafter be made with that company or firm shall be deemed a sufficient declaration of interest in regard to any contract so made. Subject to the Designated Stock Exchange Rules,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w:t>
      </w:r>
    </w:p>
    <w:p>
      <w:pPr>
        <w:spacing w:after="0" w:line="120" w:lineRule="exact"/>
        <w:rPr>
          <w:rFonts w:ascii="Times New Roman" w:cs="Times New Roman" w:eastAsia="Times New Roman" w:hAnsi="Times New Roman"/>
          <w:sz w:val="18"/>
          <w:szCs w:val="18"/>
          <w:color w:val="auto"/>
        </w:rPr>
      </w:pPr>
    </w:p>
    <w:p>
      <w:pPr>
        <w:jc w:val="both"/>
        <w:ind w:left="940" w:right="479" w:hanging="486"/>
        <w:spacing w:after="0" w:line="256" w:lineRule="auto"/>
        <w:tabs>
          <w:tab w:leader="none" w:pos="8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0" w:name="page41"/>
    <w:bookmarkEnd w:id="40"/>
    <w:p>
      <w:pPr>
        <w:jc w:val="both"/>
        <w:ind w:left="940" w:right="459"/>
        <w:spacing w:after="0" w:line="255" w:lineRule="auto"/>
        <w:rPr>
          <w:sz w:val="20"/>
          <w:szCs w:val="20"/>
          <w:color w:val="auto"/>
        </w:rPr>
      </w:pPr>
      <w:r>
        <w:rPr>
          <w:rFonts w:ascii="Times New Roman" w:cs="Times New Roman" w:eastAsia="Times New Roman" w:hAnsi="Times New Roman"/>
          <w:sz w:val="18"/>
          <w:szCs w:val="18"/>
          <w:color w:val="auto"/>
        </w:rPr>
        <w:t>in any way interested, be liable to be avoided, nor shall any Director so contracting or being so interested be liable to account to the Company for any profit realised by any such contract or arrangement by reason of such Director holding that office or of the fiduciary relationship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08" w:lineRule="exact"/>
        <w:rPr>
          <w:sz w:val="20"/>
          <w:szCs w:val="20"/>
          <w:color w:val="auto"/>
        </w:rPr>
      </w:pPr>
    </w:p>
    <w:p>
      <w:pPr>
        <w:jc w:val="both"/>
        <w:ind w:left="940" w:right="459" w:hanging="486"/>
        <w:spacing w:after="0" w:line="261" w:lineRule="auto"/>
        <w:tabs>
          <w:tab w:leader="none" w:pos="8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his firm in a professional capacity for the Company, but he or his firm shall not be entitled to any remuneration for such professional services as if he were not a Director; provided that nothing herein contained shall authorise a Director or his firm to act as auditors to the Company.</w:t>
      </w:r>
    </w:p>
    <w:p>
      <w:pPr>
        <w:spacing w:after="0" w:line="11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in books provided for the purpose of recording: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114.1. all appointments of officers made by the Directors;</w:t>
      </w:r>
    </w:p>
    <w:p>
      <w:pPr>
        <w:spacing w:after="0" w:line="144" w:lineRule="exact"/>
        <w:rPr>
          <w:sz w:val="20"/>
          <w:szCs w:val="20"/>
          <w:color w:val="auto"/>
        </w:rPr>
      </w:pPr>
    </w:p>
    <w:p>
      <w:pPr>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114.2. the names of the Directors present at each meeting of the Directors and of any committee of the Directors; and</w:t>
      </w:r>
    </w:p>
    <w:p>
      <w:pPr>
        <w:spacing w:after="0" w:line="94" w:lineRule="exact"/>
        <w:rPr>
          <w:sz w:val="20"/>
          <w:szCs w:val="20"/>
          <w:color w:val="auto"/>
        </w:rPr>
      </w:pPr>
    </w:p>
    <w:p>
      <w:pPr>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114.3. all resolutions and proceedings at all meetings of the Company, and of the Directors and of committees of Directors.</w:t>
      </w:r>
    </w:p>
    <w:p>
      <w:pPr>
        <w:spacing w:after="0" w:line="94" w:lineRule="exact"/>
        <w:rPr>
          <w:sz w:val="20"/>
          <w:szCs w:val="20"/>
          <w:color w:val="auto"/>
        </w:rPr>
      </w:pPr>
    </w:p>
    <w:p>
      <w:pPr>
        <w:jc w:val="both"/>
        <w:ind w:left="940" w:right="459" w:hanging="486"/>
        <w:spacing w:after="0" w:line="266"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those minutes shall be deemed to have been duly held notwithstanding that all the Directors have not actually come together or that there may have been a technical defect in the proceedings.</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signed by all the Directors shall be as valid and effectual as if it had been passed at a meeting of the Directors duly called and constituted. Any such resolution may consist of several documents in the like form signed by one or more of the Directors.</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12"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elect a chairman of their meetings and determine the period for which he is to hold office but if no such chairman is elected, or if at any meeting the chairman is not present within fifteen minutes after the time appointed for holding the meeting, the Directors present may choose one of their number to be chairman of the meeting.</w:t>
      </w:r>
    </w:p>
    <w:p>
      <w:pPr>
        <w:spacing w:after="0" w:line="98"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elect a chairman of its meetings. If no such chairman is elected, or if at any meeting the chairman is not present within five minutes after the time appointed for holding the meeting, the members present may choose one of their number to be chairman of the meeting.</w:t>
      </w:r>
    </w:p>
    <w:p>
      <w:pPr>
        <w:spacing w:after="0" w:line="112"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Questions arising at any meeting shall be determined by a majority of votes of the committee members present and in case of an equality of votes the chairman shall have a second or casting vote.</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SEAL AND DEEDS</w:t>
      </w:r>
    </w:p>
    <w:p>
      <w:pPr>
        <w:spacing w:after="0" w:line="162" w:lineRule="exact"/>
        <w:rPr>
          <w:sz w:val="20"/>
          <w:szCs w:val="20"/>
          <w:color w:val="auto"/>
        </w:rPr>
      </w:pPr>
    </w:p>
    <w:p>
      <w:pPr>
        <w:jc w:val="both"/>
        <w:ind w:left="940" w:right="459" w:hanging="486"/>
        <w:spacing w:after="0" w:line="256" w:lineRule="auto"/>
        <w:tabs>
          <w:tab w:leader="none" w:pos="9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Board of Directors provided always that such authority may be given prior to or after the affixing of the Seal and if given after may be in general form confirming a number of affixing of the Seal. The Seal shall be affixed in the presence of a Director or the Secretary (or an assistant secretary) or in the presence of any one or more persons as the Directors may appoint for the purpose and every person as aforesaid shall sign every instrument to which the Seal is so affixed in their presence.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jc w:val="both"/>
        <w:ind w:left="940" w:right="459" w:hanging="486"/>
        <w:spacing w:after="0" w:line="253" w:lineRule="auto"/>
        <w:tabs>
          <w:tab w:leader="none" w:pos="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Board of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the Secretary (or an assistant secretary) or in the presence of any one or more persons as the Directors may appoint for the purpose.</w:t>
      </w:r>
    </w:p>
    <w:p>
      <w:pPr>
        <w:spacing w:after="0" w:line="113"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execute any deed or other instrument which would otherwise be required to be executed under Seal by the signature of such deed or instrument as a deed by a Director, the Secretary (or an assistant secretary) or any one or more persons as the Directors may appoint for the purpose.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940" w:right="479" w:hanging="486"/>
        <w:spacing w:after="0" w:line="261"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series of shares, the Directors may from time to time declare dividends (including interim dividends) and other distributions on shares in issue and authorise payment of the same out of the funds of the Company lawfully available therefor.</w:t>
      </w:r>
    </w:p>
    <w:p>
      <w:pPr>
        <w:spacing w:after="0" w:line="112"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series of shares, the Company by Ordinary Resolution may declare dividends, but no dividend shall exceed the amount recommended by the Directors.</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as the Directors may from time to time think fit.</w:t>
      </w:r>
    </w:p>
    <w:p>
      <w:pPr>
        <w:spacing w:after="0" w:line="106" w:lineRule="exact"/>
        <w:rPr>
          <w:rFonts w:ascii="Times New Roman" w:cs="Times New Roman" w:eastAsia="Times New Roman" w:hAnsi="Times New Roman"/>
          <w:sz w:val="18"/>
          <w:szCs w:val="18"/>
          <w:color w:val="auto"/>
        </w:rPr>
      </w:pPr>
    </w:p>
    <w:p>
      <w:pPr>
        <w:jc w:val="both"/>
        <w:ind w:left="940" w:right="459" w:hanging="486"/>
        <w:spacing w:after="0" w:line="256"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may be paid by cheque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w:t>
      </w:r>
    </w:p>
    <w:p>
      <w:pPr>
        <w:spacing w:after="0" w:line="119" w:lineRule="exact"/>
        <w:rPr>
          <w:rFonts w:ascii="Times New Roman" w:cs="Times New Roman" w:eastAsia="Times New Roman" w:hAnsi="Times New Roman"/>
          <w:sz w:val="18"/>
          <w:szCs w:val="18"/>
          <w:color w:val="auto"/>
        </w:rPr>
      </w:pPr>
    </w:p>
    <w:p>
      <w:pPr>
        <w:ind w:left="940" w:right="459" w:hanging="486"/>
        <w:spacing w:after="0" w:line="282"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when paying dividends to the Shareholders in accordance with the provisions of these Articles may make such payment either in cash or in specie.</w:t>
      </w:r>
    </w:p>
    <w:p>
      <w:pPr>
        <w:spacing w:after="0" w:line="94" w:lineRule="exact"/>
        <w:rPr>
          <w:rFonts w:ascii="Times New Roman" w:cs="Times New Roman" w:eastAsia="Times New Roman" w:hAnsi="Times New Roman"/>
          <w:sz w:val="18"/>
          <w:szCs w:val="18"/>
          <w:color w:val="auto"/>
        </w:rPr>
      </w:pPr>
    </w:p>
    <w:p>
      <w:pPr>
        <w:jc w:val="both"/>
        <w:ind w:left="940" w:right="459" w:hanging="486"/>
        <w:spacing w:after="0" w:line="258"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class or classes of shares, all dividends shall be declared and paid according to the amount paid on the shares, but if and so long as nothing is paid up on any of the share dividends may be declared and paid according to the par value of the shares. No amount paid on a share in advance of calls shall, while carrying interest, be treated for the purposes of this Article as paid on the share.</w:t>
      </w:r>
    </w:p>
    <w:p>
      <w:pPr>
        <w:spacing w:after="0" w:line="102"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effectual receipts for any dividend or other moneys payable on or in respect of the share.</w:t>
      </w:r>
    </w:p>
    <w:p>
      <w:pPr>
        <w:spacing w:after="0" w:line="9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157"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years from the date of declaration of such dividend shall be automatically forfeited and shall revert to the Company and shall be applied to the class or series of shares in relation to which the dividend relates.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ACCOUNTS AND AUDIT</w:t>
      </w:r>
    </w:p>
    <w:p>
      <w:pPr>
        <w:spacing w:after="0" w:line="148" w:lineRule="exact"/>
        <w:rPr>
          <w:sz w:val="20"/>
          <w:szCs w:val="20"/>
          <w:color w:val="auto"/>
        </w:rPr>
      </w:pPr>
    </w:p>
    <w:p>
      <w:pPr>
        <w:ind w:left="940" w:right="479" w:hanging="486"/>
        <w:spacing w:after="0" w:line="282" w:lineRule="auto"/>
        <w:tabs>
          <w:tab w:leader="none" w:pos="9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94" w:lineRule="exact"/>
        <w:rPr>
          <w:rFonts w:ascii="Times New Roman" w:cs="Times New Roman" w:eastAsia="Times New Roman" w:hAnsi="Times New Roman"/>
          <w:sz w:val="18"/>
          <w:szCs w:val="18"/>
          <w:color w:val="auto"/>
        </w:rPr>
      </w:pPr>
    </w:p>
    <w:p>
      <w:pPr>
        <w:ind w:left="940" w:right="479" w:hanging="486"/>
        <w:spacing w:after="0" w:line="282" w:lineRule="auto"/>
        <w:tabs>
          <w:tab w:leader="none" w:pos="9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of the Company, or at such other place or places as the Directors think fit, and shall always be open to the inspection of the Directors.</w:t>
      </w:r>
    </w:p>
    <w:p>
      <w:pPr>
        <w:spacing w:after="0" w:line="94" w:lineRule="exact"/>
        <w:rPr>
          <w:rFonts w:ascii="Times New Roman" w:cs="Times New Roman" w:eastAsia="Times New Roman" w:hAnsi="Times New Roman"/>
          <w:sz w:val="18"/>
          <w:szCs w:val="18"/>
          <w:color w:val="auto"/>
        </w:rPr>
      </w:pPr>
    </w:p>
    <w:p>
      <w:pPr>
        <w:jc w:val="both"/>
        <w:ind w:left="940" w:right="479" w:hanging="486"/>
        <w:spacing w:after="0" w:line="256" w:lineRule="auto"/>
        <w:tabs>
          <w:tab w:leader="none" w:pos="9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Designated Stock Exchange Rules or authorised by the Directors or by the Company by Ordinary Resolution.</w:t>
      </w:r>
    </w:p>
    <w:p>
      <w:pPr>
        <w:spacing w:after="0" w:line="106" w:lineRule="exact"/>
        <w:rPr>
          <w:rFonts w:ascii="Times New Roman" w:cs="Times New Roman" w:eastAsia="Times New Roman" w:hAnsi="Times New Roman"/>
          <w:sz w:val="18"/>
          <w:szCs w:val="18"/>
          <w:color w:val="auto"/>
        </w:rPr>
      </w:pPr>
    </w:p>
    <w:p>
      <w:pPr>
        <w:jc w:val="both"/>
        <w:ind w:left="940" w:right="479" w:hanging="486"/>
        <w:spacing w:after="0" w:line="258" w:lineRule="auto"/>
        <w:tabs>
          <w:tab w:leader="none" w:pos="9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appoint Auditors but shall not be required to do so, unless required by the Companies Act or Designated Stock Exchange Rules, and if the Company appoints Auditors the Company’s accounts shall be audited in such manner as may be determined from time to time by the Company by Special Resolution or failing such determination by the Directors. The Auditors shall be appointed in general meeting or failing which by the Directors.</w:t>
      </w:r>
    </w:p>
    <w:p>
      <w:pPr>
        <w:spacing w:after="0" w:line="115" w:lineRule="exact"/>
        <w:rPr>
          <w:rFonts w:ascii="Times New Roman" w:cs="Times New Roman" w:eastAsia="Times New Roman" w:hAnsi="Times New Roman"/>
          <w:sz w:val="18"/>
          <w:szCs w:val="18"/>
          <w:color w:val="auto"/>
        </w:rPr>
      </w:pPr>
    </w:p>
    <w:p>
      <w:pPr>
        <w:jc w:val="both"/>
        <w:ind w:left="940" w:right="459" w:hanging="486"/>
        <w:spacing w:after="0" w:line="266" w:lineRule="auto"/>
        <w:tabs>
          <w:tab w:leader="none" w:pos="9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148" w:lineRule="exact"/>
        <w:rPr>
          <w:sz w:val="20"/>
          <w:szCs w:val="20"/>
          <w:color w:val="auto"/>
        </w:rPr>
      </w:pPr>
    </w:p>
    <w:p>
      <w:pPr>
        <w:jc w:val="both"/>
        <w:ind w:left="940" w:right="479" w:hanging="486"/>
        <w:spacing w:after="0" w:line="266" w:lineRule="auto"/>
        <w:tabs>
          <w:tab w:leader="none" w:pos="9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Section 34 of the Companies Act establish a share premium account and shall carry to the credit of such account from time to time a sum equal to the amount or value of the premium paid on the issue of any share.</w:t>
      </w:r>
    </w:p>
    <w:p>
      <w:pPr>
        <w:spacing w:after="0" w:line="108" w:lineRule="exact"/>
        <w:rPr>
          <w:rFonts w:ascii="Times New Roman" w:cs="Times New Roman" w:eastAsia="Times New Roman" w:hAnsi="Times New Roman"/>
          <w:sz w:val="18"/>
          <w:szCs w:val="18"/>
          <w:color w:val="auto"/>
        </w:rPr>
      </w:pPr>
    </w:p>
    <w:p>
      <w:pPr>
        <w:jc w:val="both"/>
        <w:ind w:left="940" w:right="459" w:hanging="486"/>
        <w:spacing w:after="0" w:line="261" w:lineRule="auto"/>
        <w:tabs>
          <w:tab w:leader="none" w:pos="9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Section 37 of the Companies Act, out of capital.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148" w:lineRule="exact"/>
        <w:rPr>
          <w:sz w:val="20"/>
          <w:szCs w:val="20"/>
          <w:color w:val="auto"/>
        </w:rPr>
      </w:pPr>
    </w:p>
    <w:p>
      <w:pPr>
        <w:jc w:val="both"/>
        <w:ind w:left="940" w:right="459" w:hanging="486"/>
        <w:spacing w:after="0" w:line="252" w:lineRule="auto"/>
        <w:tabs>
          <w:tab w:leader="none" w:pos="9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necessary sanction or authority being obtained the Company in general meeting may at any time and from time to time pass a resolution that any sum not required for the payment or provision of a fixed dividend with or without further participation in profits and (a) for the time being standing to the credit of any reserve fund of the Company including without limitation the share premium account or (b) being undivided profits in the hands of the Company be capitalised and that such sum be appropriated as capital to and amongst the members in the shares and proportions in which they would have been entitled thereto if the same had been distributed by way of dividend and in such manner as the resolution may direct and the Directors shall in accordance with such resolution apply such sum in paying up in full or in part any unissued shares or debentures of the Company on behalf of such members and appropriate such shares or debentures to and distribute the same credited as fully paid up or partly paid up amongst them in the proportions aforesaid in satisfaction of their shares and interests in the said capitalised sum or shall apply such sum or any part thereof on behalf of such members in paying up the whole or part of any uncalled balance which shall for the time being be unpaid in respect of any issued shares or debentures held by them. Where any difficulty arises in respect of any such distribution the Directors may settle the same as they think expedient and in particular they may fix the value for distribution of any fully paid up shares or debentures make cash payments to any members on the footing of the value so fixed in order to adjust rights and vest any such shares or debentures in trustees upon such trusts for or for the benefit of the persons entitled to share in the appropriation and distribution as may seem just and expedient to the Directors.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3" w:name="page44"/>
    <w:bookmarkEnd w:id="43"/>
    <w:p>
      <w:pPr>
        <w:jc w:val="both"/>
        <w:ind w:left="940" w:right="459" w:hanging="486"/>
        <w:spacing w:after="0" w:line="261" w:lineRule="auto"/>
        <w:tabs>
          <w:tab w:leader="none" w:pos="90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99" w:lineRule="exact"/>
        <w:rPr>
          <w:sz w:val="20"/>
          <w:szCs w:val="20"/>
          <w:color w:val="auto"/>
        </w:rPr>
      </w:pPr>
    </w:p>
    <w:p>
      <w:pPr>
        <w:jc w:val="both"/>
        <w:ind w:left="1480" w:right="459" w:hanging="503"/>
        <w:spacing w:after="0" w:line="261" w:lineRule="auto"/>
        <w:rPr>
          <w:sz w:val="20"/>
          <w:szCs w:val="20"/>
          <w:color w:val="auto"/>
        </w:rPr>
      </w:pPr>
      <w:r>
        <w:rPr>
          <w:rFonts w:ascii="Times New Roman" w:cs="Times New Roman" w:eastAsia="Times New Roman" w:hAnsi="Times New Roman"/>
          <w:sz w:val="18"/>
          <w:szCs w:val="18"/>
          <w:color w:val="auto"/>
        </w:rPr>
        <w:t>143.1. employees,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 or</w:t>
      </w:r>
    </w:p>
    <w:p>
      <w:pPr>
        <w:spacing w:after="0" w:line="112" w:lineRule="exact"/>
        <w:rPr>
          <w:sz w:val="20"/>
          <w:szCs w:val="20"/>
          <w:color w:val="auto"/>
        </w:rPr>
      </w:pPr>
    </w:p>
    <w:p>
      <w:pPr>
        <w:jc w:val="both"/>
        <w:ind w:left="1480" w:right="479" w:hanging="503"/>
        <w:spacing w:after="0" w:line="261" w:lineRule="auto"/>
        <w:rPr>
          <w:sz w:val="20"/>
          <w:szCs w:val="20"/>
          <w:color w:val="auto"/>
        </w:rPr>
      </w:pPr>
      <w:r>
        <w:rPr>
          <w:rFonts w:ascii="Times New Roman" w:cs="Times New Roman" w:eastAsia="Times New Roman" w:hAnsi="Times New Roman"/>
          <w:sz w:val="18"/>
          <w:szCs w:val="18"/>
          <w:color w:val="auto"/>
        </w:rPr>
        <w:t>143.2. 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jc w:val="both"/>
        <w:ind w:left="940" w:right="459" w:hanging="486"/>
        <w:spacing w:after="0" w:line="253" w:lineRule="auto"/>
        <w:tabs>
          <w:tab w:leader="none" w:pos="9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may be served by the Company or by the person entitled to give notice to any Shareholder either personally, by facsimile, by email or by sending it through the post in a prepaid letter or via a recognised courier service, fees prepaid, addressed to the Shareholder at his address as appearing in the Register of Members. In the case of joint holders of a share, all notices shall be given to that one of the joint holders whose name stands first in the Register of Members in respect of the joint holding, and notice so given shall be sufficient notice to all the joint holders. Notice may also be served by electronic communication in accordance with the rules and regulations of the Designated Stock Exchange, the Commission and/or any other competent regulatory authority or by placing it on the Company’s Website should the Directors deem it appropriate provided that the Company shall notify the Shareholders of the placement of such notice by any of the means set out above.</w:t>
      </w:r>
    </w:p>
    <w:p>
      <w:pPr>
        <w:spacing w:after="0" w:line="126" w:lineRule="exact"/>
        <w:rPr>
          <w:rFonts w:ascii="Times New Roman" w:cs="Times New Roman" w:eastAsia="Times New Roman" w:hAnsi="Times New Roman"/>
          <w:sz w:val="18"/>
          <w:szCs w:val="18"/>
          <w:color w:val="auto"/>
        </w:rPr>
      </w:pPr>
    </w:p>
    <w:p>
      <w:pPr>
        <w:jc w:val="both"/>
        <w:ind w:left="940" w:right="479" w:hanging="486"/>
        <w:spacing w:after="0" w:line="266" w:lineRule="auto"/>
        <w:tabs>
          <w:tab w:leader="none" w:pos="9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either personally or by proxy, at any meeting of the Company shall for all purposes be deemed to have received due notice of such meeting and, where requisite, of the purposes for which such meeting was convened.</w:t>
      </w:r>
    </w:p>
    <w:p>
      <w:pPr>
        <w:spacing w:after="0" w:line="81"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 (a) post, shall be deemed to have been served ten days after the time when the letter containing the same is posted or, (b) facsimile or email, shall be deemed to have been served upon transmission to the correct facsimile number or email address, or (c) notice placed in accordance with the rules or regulations of the Designated Stock Exchange, the Commission and/or any other competent regulatory authority or on the Company’s Website is deemed given by the Company to a Member on the day it is placed, or (d) recognised courier service, shall be deemed to have been served 48 hours after the time when the letter containing the same is delivered to the courier service. In proving service by post or courier service it shall be sufficient to prove that the letter containing the notice or documents was properly addressed and duly posted or delivered to the courier service.</w:t>
      </w:r>
    </w:p>
    <w:p>
      <w:pPr>
        <w:spacing w:after="0" w:line="107" w:lineRule="exact"/>
        <w:rPr>
          <w:rFonts w:ascii="Times New Roman" w:cs="Times New Roman" w:eastAsia="Times New Roman" w:hAnsi="Times New Roman"/>
          <w:sz w:val="18"/>
          <w:szCs w:val="18"/>
          <w:color w:val="auto"/>
        </w:rPr>
      </w:pPr>
    </w:p>
    <w:p>
      <w:pPr>
        <w:jc w:val="both"/>
        <w:ind w:left="940" w:right="459" w:hanging="486"/>
        <w:spacing w:after="0" w:line="254" w:lineRule="auto"/>
        <w:tabs>
          <w:tab w:leader="none" w:pos="9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left at the registered address of any Shareholder or sent by facsimile transmission or email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of Members as the holder of the share, and such service shall for all purposes be deemed a sufficient service of such notice or document on all persons interested (whether jointly with or as claiming through or under him) in the share.</w:t>
      </w:r>
    </w:p>
    <w:p>
      <w:pPr>
        <w:spacing w:after="0" w:line="9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131" w:lineRule="exact"/>
        <w:rPr>
          <w:sz w:val="20"/>
          <w:szCs w:val="20"/>
          <w:color w:val="auto"/>
        </w:rPr>
      </w:pPr>
    </w:p>
    <w:p>
      <w:pPr>
        <w:ind w:left="1480" w:right="459" w:hanging="503"/>
        <w:spacing w:after="0" w:line="282" w:lineRule="auto"/>
        <w:rPr>
          <w:sz w:val="20"/>
          <w:szCs w:val="20"/>
          <w:color w:val="auto"/>
        </w:rPr>
      </w:pPr>
      <w:r>
        <w:rPr>
          <w:rFonts w:ascii="Times New Roman" w:cs="Times New Roman" w:eastAsia="Times New Roman" w:hAnsi="Times New Roman"/>
          <w:sz w:val="18"/>
          <w:szCs w:val="18"/>
          <w:color w:val="auto"/>
        </w:rPr>
        <w:t>148.1. all Shareholders holding shares with the right to receive notice and who have supplied to the Company an address for the giving of notices to them; and</w:t>
      </w:r>
    </w:p>
    <w:p>
      <w:pPr>
        <w:spacing w:after="0" w:line="81" w:lineRule="exact"/>
        <w:rPr>
          <w:sz w:val="20"/>
          <w:szCs w:val="20"/>
          <w:color w:val="auto"/>
        </w:rPr>
      </w:pPr>
    </w:p>
    <w:p>
      <w:pPr>
        <w:ind w:left="1480" w:right="479" w:hanging="503"/>
        <w:spacing w:after="0" w:line="282" w:lineRule="auto"/>
        <w:rPr>
          <w:sz w:val="20"/>
          <w:szCs w:val="20"/>
          <w:color w:val="auto"/>
        </w:rPr>
      </w:pPr>
      <w:r>
        <w:rPr>
          <w:rFonts w:ascii="Times New Roman" w:cs="Times New Roman" w:eastAsia="Times New Roman" w:hAnsi="Times New Roman"/>
          <w:sz w:val="18"/>
          <w:szCs w:val="18"/>
          <w:color w:val="auto"/>
        </w:rPr>
        <w:t>148.2. every person entitled to a share in consequence of the death or bankruptcy of a Shareholder, who but for his death or bankruptcy would be entitled to receive notice of the meeting.</w:t>
      </w:r>
    </w:p>
    <w:p>
      <w:pPr>
        <w:spacing w:after="0" w:line="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148" w:lineRule="exact"/>
        <w:rPr>
          <w:sz w:val="20"/>
          <w:szCs w:val="20"/>
          <w:color w:val="auto"/>
        </w:rPr>
      </w:pPr>
    </w:p>
    <w:p>
      <w:pPr>
        <w:jc w:val="both"/>
        <w:ind w:left="940" w:right="459" w:hanging="486"/>
        <w:spacing w:after="0" w:line="258" w:lineRule="auto"/>
        <w:tabs>
          <w:tab w:leader="none" w:pos="9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15" w:lineRule="exact"/>
        <w:rPr>
          <w:rFonts w:ascii="Times New Roman" w:cs="Times New Roman" w:eastAsia="Times New Roman" w:hAnsi="Times New Roman"/>
          <w:sz w:val="18"/>
          <w:szCs w:val="18"/>
          <w:color w:val="auto"/>
        </w:rPr>
      </w:pPr>
    </w:p>
    <w:p>
      <w:pPr>
        <w:jc w:val="both"/>
        <w:ind w:left="940" w:right="479" w:hanging="486"/>
        <w:spacing w:after="0" w:line="261" w:lineRule="auto"/>
        <w:tabs>
          <w:tab w:leader="none" w:pos="9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48" w:lineRule="exact"/>
        <w:rPr>
          <w:sz w:val="20"/>
          <w:szCs w:val="20"/>
          <w:color w:val="auto"/>
        </w:rPr>
      </w:pPr>
    </w:p>
    <w:p>
      <w:pPr>
        <w:jc w:val="both"/>
        <w:ind w:left="940" w:right="459" w:hanging="486"/>
        <w:spacing w:after="0" w:line="253" w:lineRule="auto"/>
        <w:tabs>
          <w:tab w:leader="none" w:pos="9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2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157" w:lineRule="exact"/>
        <w:rPr>
          <w:rFonts w:ascii="Times New Roman" w:cs="Times New Roman" w:eastAsia="Times New Roman" w:hAnsi="Times New Roman"/>
          <w:sz w:val="18"/>
          <w:szCs w:val="18"/>
          <w:color w:val="auto"/>
        </w:rPr>
      </w:pPr>
    </w:p>
    <w:p>
      <w:pPr>
        <w:ind w:left="1540" w:right="479" w:hanging="61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152.1. for the acts, receipts, neglects, defaults or omissions of any other Director or officer or agent of the Company;</w:t>
      </w:r>
    </w:p>
    <w:p>
      <w:pPr>
        <w:spacing w:after="0" w:line="80"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  for any loss on account of defect of title to any property of the Company;</w:t>
      </w:r>
    </w:p>
    <w:p>
      <w:pPr>
        <w:spacing w:after="0" w:line="157" w:lineRule="exact"/>
        <w:rPr>
          <w:rFonts w:ascii="Times New Roman" w:cs="Times New Roman" w:eastAsia="Times New Roman" w:hAnsi="Times New Roman"/>
          <w:sz w:val="18"/>
          <w:szCs w:val="18"/>
          <w:color w:val="auto"/>
        </w:rPr>
      </w:pPr>
    </w:p>
    <w:p>
      <w:pPr>
        <w:ind w:left="1540" w:right="479" w:hanging="61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152.3. on account of the insufficiency of any security in or upon which any money of the Company shall be invested;</w:t>
      </w:r>
    </w:p>
    <w:p>
      <w:pPr>
        <w:spacing w:after="0" w:line="94" w:lineRule="exact"/>
        <w:rPr>
          <w:rFonts w:ascii="Times New Roman" w:cs="Times New Roman" w:eastAsia="Times New Roman" w:hAnsi="Times New Roman"/>
          <w:sz w:val="18"/>
          <w:szCs w:val="18"/>
          <w:color w:val="auto"/>
        </w:rPr>
      </w:pPr>
    </w:p>
    <w:p>
      <w:pPr>
        <w:ind w:left="1540" w:right="479" w:hanging="61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152.4. for any loss occasioned by any negligence, default, breach of duty, breach of trust, error of judgement or oversight on such Indemnified Person’s part; or</w:t>
      </w:r>
    </w:p>
    <w:p>
      <w:pPr>
        <w:spacing w:after="0" w:line="80" w:lineRule="exact"/>
        <w:rPr>
          <w:rFonts w:ascii="Times New Roman" w:cs="Times New Roman" w:eastAsia="Times New Roman" w:hAnsi="Times New Roman"/>
          <w:sz w:val="18"/>
          <w:szCs w:val="18"/>
          <w:color w:val="auto"/>
        </w:rPr>
      </w:pPr>
    </w:p>
    <w:p>
      <w:pPr>
        <w:ind w:left="1540" w:right="459" w:hanging="61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152.5. for any loss, damage or misfortune whatsoever which may happen in or arise from the execution or discharge of the duties, powers, authorities, or discretions or such Indemnified Person’s office or in relation thereto,</w:t>
      </w:r>
    </w:p>
    <w:p>
      <w:pPr>
        <w:spacing w:after="0" w:line="1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15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48" w:lineRule="exact"/>
        <w:rPr>
          <w:sz w:val="20"/>
          <w:szCs w:val="20"/>
          <w:color w:val="auto"/>
        </w:rPr>
      </w:pPr>
    </w:p>
    <w:p>
      <w:pPr>
        <w:ind w:left="940" w:right="479" w:hanging="486"/>
        <w:spacing w:after="0" w:line="282" w:lineRule="auto"/>
        <w:tabs>
          <w:tab w:leader="none" w:pos="9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30 June in each year.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162" w:lineRule="exact"/>
        <w:rPr>
          <w:sz w:val="20"/>
          <w:szCs w:val="20"/>
          <w:color w:val="auto"/>
        </w:rPr>
      </w:pPr>
    </w:p>
    <w:p>
      <w:pPr>
        <w:jc w:val="both"/>
        <w:ind w:left="940" w:right="459" w:hanging="486"/>
        <w:spacing w:after="0" w:line="258" w:lineRule="auto"/>
        <w:tabs>
          <w:tab w:leader="none" w:pos="9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or future interest in any of its shares or any other rights in respect thereof except an absolute right to the entirety thereof in each Shareholder registered in the Register of Members.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48" w:lineRule="exact"/>
        <w:rPr>
          <w:sz w:val="20"/>
          <w:szCs w:val="20"/>
          <w:color w:val="auto"/>
        </w:rPr>
      </w:pPr>
    </w:p>
    <w:p>
      <w:pPr>
        <w:jc w:val="both"/>
        <w:ind w:left="940" w:right="459" w:hanging="486"/>
        <w:spacing w:after="0" w:line="254" w:lineRule="auto"/>
        <w:tabs>
          <w:tab w:leader="none" w:pos="9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an Ordinary Resolution of the Company and any other sanction required by the Companies Act, divide amongst the Shareholders in specie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 OF ASSOCIATION</w:t>
      </w:r>
    </w:p>
    <w:p>
      <w:pPr>
        <w:spacing w:after="0" w:line="162" w:lineRule="exact"/>
        <w:rPr>
          <w:sz w:val="20"/>
          <w:szCs w:val="20"/>
          <w:color w:val="auto"/>
        </w:rPr>
      </w:pPr>
    </w:p>
    <w:p>
      <w:pPr>
        <w:jc w:val="both"/>
        <w:ind w:left="940" w:right="479" w:hanging="486"/>
        <w:spacing w:after="0" w:line="266" w:lineRule="auto"/>
        <w:tabs>
          <w:tab w:leader="none" w:pos="9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and the rights attaching to any class or series of shares, the Company may at any time and from time to time by Special Resolution alter or amend the Memorandum and these Articles in whole or in part.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162" w:lineRule="exact"/>
        <w:rPr>
          <w:sz w:val="20"/>
          <w:szCs w:val="20"/>
          <w:color w:val="auto"/>
        </w:rPr>
      </w:pPr>
    </w:p>
    <w:p>
      <w:pPr>
        <w:jc w:val="both"/>
        <w:ind w:left="940" w:right="459" w:hanging="486"/>
        <w:spacing w:after="0" w:line="266" w:lineRule="auto"/>
        <w:tabs>
          <w:tab w:leader="none" w:pos="9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subject to the provisions of the Companies Act and with the approval of a Special Resolution, have the power to register by way of continuation as a body corporate under the laws of any jurisdiction outside the Cayman Islands and to be deregistered in the Cayman Islands.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148" w:lineRule="exact"/>
        <w:rPr>
          <w:sz w:val="20"/>
          <w:szCs w:val="20"/>
          <w:color w:val="auto"/>
        </w:rPr>
      </w:pPr>
    </w:p>
    <w:p>
      <w:pPr>
        <w:jc w:val="both"/>
        <w:ind w:left="940" w:right="459" w:hanging="486"/>
        <w:spacing w:after="0" w:line="258" w:lineRule="auto"/>
        <w:tabs>
          <w:tab w:leader="none" w:pos="9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agent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46" w:name="page47"/>
    <w:bookmarkEnd w:id="46"/>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 MEETING OF HOLDERS OF CLASS A ORDINARY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FOLLOWING PROPOSALS.</w:t>
      </w:r>
    </w:p>
    <w:p>
      <w:pPr>
        <w:spacing w:after="0" w:line="13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color w:val="auto"/>
        </w:rPr>
        <w:t>The undersigned hereby appoints Muchun Zhu as proxy with full power of substitution, to represent and to vote as set forth herein all the Class A ordinary shares of Intercont (Cayman) Ltd. (the “Company”) which the undersigned is entitled to vote at the Meeting of Holders of Class A ordinary shares of a par value of US$0.0025 each (the “Class A Ordinary Shares”) of the Company (the “Class A Meeting”) and any adjournments or postponements thereof, as designated below. If no designation is made, the proxy, when properly executed, will be voted “FOR” in Proposal No. 1 and Proposal No.2 of the Class A Meeting.</w:t>
      </w:r>
    </w:p>
    <w:p>
      <w:pPr>
        <w:spacing w:after="0" w:line="106" w:lineRule="exact"/>
        <w:rPr>
          <w:sz w:val="20"/>
          <w:szCs w:val="20"/>
          <w:color w:val="auto"/>
        </w:rPr>
      </w:pPr>
    </w:p>
    <w:p>
      <w:pPr>
        <w:jc w:val="both"/>
        <w:ind w:left="460" w:right="479" w:hanging="6"/>
        <w:spacing w:after="0" w:line="261" w:lineRule="auto"/>
        <w:tabs>
          <w:tab w:leader="none" w:pos="75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increase the Authorised Share Capital of the Company to US$250,000,000.00 divided into 100,000,000,000 Ordinary Shares of par value of US$0.0025 each, comprising of (A) 80,000,000,000 Class A Ordinary Shares; and (B) 20,000,000,000 Class B Ordinary Shares (the “</w:t>
      </w:r>
      <w:r>
        <w:rPr>
          <w:rFonts w:ascii="Times New Roman" w:cs="Times New Roman" w:eastAsia="Times New Roman" w:hAnsi="Times New Roman"/>
          <w:sz w:val="18"/>
          <w:szCs w:val="18"/>
          <w:b w:val="1"/>
          <w:bCs w:val="1"/>
          <w:i w:val="1"/>
          <w:iCs w:val="1"/>
          <w:color w:val="auto"/>
        </w:rPr>
        <w:t>Increase of Share Capital”</w:t>
      </w:r>
      <w:r>
        <w:rPr>
          <w:rFonts w:ascii="Times New Roman" w:cs="Times New Roman" w:eastAsia="Times New Roman" w:hAnsi="Times New Roman"/>
          <w:sz w:val="18"/>
          <w:szCs w:val="18"/>
          <w:color w:val="auto"/>
        </w:rPr>
        <w:t>), by redesignation of:</w:t>
      </w:r>
    </w:p>
    <w:p>
      <w:pPr>
        <w:spacing w:after="0" w:line="112" w:lineRule="exact"/>
        <w:rPr>
          <w:sz w:val="20"/>
          <w:szCs w:val="20"/>
          <w:color w:val="auto"/>
        </w:rPr>
      </w:pPr>
    </w:p>
    <w:p>
      <w:pPr>
        <w:ind w:left="460" w:right="459" w:hanging="6"/>
        <w:spacing w:after="0" w:line="282" w:lineRule="auto"/>
        <w:tabs>
          <w:tab w:leader="none" w:pos="7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spacing w:after="0" w:line="94" w:lineRule="exact"/>
        <w:rPr>
          <w:rFonts w:ascii="Times New Roman" w:cs="Times New Roman" w:eastAsia="Times New Roman" w:hAnsi="Times New Roman"/>
          <w:sz w:val="18"/>
          <w:szCs w:val="18"/>
          <w:color w:val="auto"/>
        </w:rPr>
      </w:pPr>
    </w:p>
    <w:p>
      <w:pPr>
        <w:ind w:left="460" w:right="479" w:hanging="6"/>
        <w:spacing w:after="0" w:line="282" w:lineRule="auto"/>
        <w:tabs>
          <w:tab w:leader="none" w:pos="7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Ordinary Shares</w:t>
      </w:r>
    </w:p>
    <w:p>
      <w:pPr>
        <w:spacing w:after="0" w:line="7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Increase of Class B Ordinary Shares in the Authorised Share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293" w:lineRule="exact"/>
        <w:rPr>
          <w:sz w:val="20"/>
          <w:szCs w:val="20"/>
          <w:color w:val="auto"/>
        </w:rPr>
      </w:pPr>
    </w:p>
    <w:p>
      <w:pPr>
        <w:jc w:val="both"/>
        <w:ind w:left="460" w:right="459" w:hanging="6"/>
        <w:spacing w:after="0" w:line="266" w:lineRule="auto"/>
        <w:tabs>
          <w:tab w:leader="none" w:pos="8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Increase of Share Capital, to change Class B Ordinary Share Voting Right from thirty votes per one Class B Ordinary Share to one hundred votes per one Class B Ordinary Share on all matters subject to the votes at general meetings of the Company (the “</w:t>
      </w:r>
      <w:r>
        <w:rPr>
          <w:rFonts w:ascii="Times New Roman" w:cs="Times New Roman" w:eastAsia="Times New Roman" w:hAnsi="Times New Roman"/>
          <w:sz w:val="18"/>
          <w:szCs w:val="18"/>
          <w:b w:val="1"/>
          <w:bCs w:val="1"/>
          <w:i w:val="1"/>
          <w:iCs w:val="1"/>
          <w:color w:val="auto"/>
        </w:rPr>
        <w:t>Change of Voting Right of Class B Ordinary Shares”)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Change of Voting Rights of Class B Ordinary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2</w:t>
      </w:r>
    </w:p>
    <w:p>
      <w:pPr>
        <w:spacing w:after="0" w:line="78"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VOTE ONLINE: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Internet, which we encourage if you have Internet access: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1: Go to http://www.transhare.com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2: Click the “Vote Your Proxy” link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3: Click on the tab for “Intercont (Cayman) Ltd.”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4: Click “Submit Your Vote” link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5: Enter your Control Number</w:t>
      </w:r>
    </w:p>
    <w:p>
      <w:pPr>
        <w:spacing w:after="0" w:line="154" w:lineRule="exact"/>
        <w:rPr>
          <w:sz w:val="20"/>
          <w:szCs w:val="20"/>
          <w:color w:val="auto"/>
        </w:rPr>
      </w:pPr>
    </w:p>
    <w:p>
      <w:pPr>
        <w:ind w:left="46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TO VOTE BY EMAIL:</w:t>
      </w:r>
      <w:r>
        <w:rPr>
          <w:sz w:val="20"/>
          <w:szCs w:val="20"/>
          <w:color w:val="auto"/>
        </w:rPr>
        <w:tab/>
      </w:r>
      <w:r>
        <w:rPr>
          <w:rFonts w:ascii="Times New Roman" w:cs="Times New Roman" w:eastAsia="Times New Roman" w:hAnsi="Times New Roman"/>
          <w:sz w:val="18"/>
          <w:szCs w:val="18"/>
          <w:color w:val="auto"/>
        </w:rPr>
        <w:t xml:space="preserve">Please email your signed proxy card to </w:t>
      </w:r>
      <w:r>
        <w:rPr>
          <w:rFonts w:ascii="Times New Roman" w:cs="Times New Roman" w:eastAsia="Times New Roman" w:hAnsi="Times New Roman"/>
          <w:sz w:val="18"/>
          <w:szCs w:val="18"/>
          <w:u w:val="single" w:color="auto"/>
          <w:color w:val="auto"/>
        </w:rPr>
        <w:t>Proxy@Transhare.com</w:t>
      </w:r>
    </w:p>
    <w:p>
      <w:pPr>
        <w:spacing w:after="0" w:line="144"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TO VOTE BY FAX:</w:t>
      </w:r>
      <w:r>
        <w:rPr>
          <w:sz w:val="20"/>
          <w:szCs w:val="20"/>
          <w:color w:val="auto"/>
        </w:rPr>
        <w:tab/>
      </w:r>
      <w:r>
        <w:rPr>
          <w:rFonts w:ascii="Times New Roman" w:cs="Times New Roman" w:eastAsia="Times New Roman" w:hAnsi="Times New Roman"/>
          <w:sz w:val="17"/>
          <w:szCs w:val="17"/>
          <w:color w:val="auto"/>
        </w:rPr>
        <w:t>Please fax this proxy card to 1.727. 269.5616</w:t>
      </w:r>
    </w:p>
    <w:p>
      <w:pPr>
        <w:spacing w:after="0" w:line="158" w:lineRule="exact"/>
        <w:rPr>
          <w:sz w:val="20"/>
          <w:szCs w:val="20"/>
          <w:color w:val="auto"/>
        </w:rPr>
      </w:pPr>
    </w:p>
    <w:p>
      <w:pPr>
        <w:ind w:left="46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TO VOTE BY MAIL:</w:t>
      </w:r>
      <w:r>
        <w:rPr>
          <w:sz w:val="20"/>
          <w:szCs w:val="20"/>
          <w:color w:val="auto"/>
        </w:rPr>
        <w:tab/>
      </w:r>
      <w:r>
        <w:rPr>
          <w:rFonts w:ascii="Times New Roman" w:cs="Times New Roman" w:eastAsia="Times New Roman" w:hAnsi="Times New Roman"/>
          <w:sz w:val="18"/>
          <w:szCs w:val="18"/>
          <w:color w:val="auto"/>
        </w:rPr>
        <w:t>Please sign, date and mail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b w:val="1"/>
          <w:bCs w:val="1"/>
          <w:color w:val="auto"/>
        </w:rPr>
        <w:t>Proxy Team</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Transhare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17755 US Highway 19 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Suite 140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Clearwater FL 33764</w:t>
      </w:r>
    </w:p>
    <w:p>
      <w:pPr>
        <w:spacing w:after="0" w:line="13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Please date this Proxy and sign exactly as your name or names appear hereon. If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jointly, both owners must sign. Executors, administrators, trustees, guardians and others signing in a representative capacity should give their full titles.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6149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Joint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6149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2026 EXTRAORDINARY MEETING OF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FOLLOWING PROPOSALS.</w:t>
      </w:r>
    </w:p>
    <w:p>
      <w:pPr>
        <w:spacing w:after="0" w:line="13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undersigned hereby appoints Muchun Zhu as proxy with full power of substitution, to represent and to vote as set forth herein all the ordinary shares of Intercont (Cayman) Ltd. (the “Company”) which the undersigned is entitled to vote at the Extraordinary General Meeting of Shareholders (the “EGM”) of the Company and any adjournments or postponements thereof, as designated below. If no designation is made, the proxy, when properly executed, will be voted “FOR” Proposals No. 1, 2, 3, 4 and 5 of the EGM.</w:t>
      </w:r>
    </w:p>
    <w:p>
      <w:pPr>
        <w:spacing w:after="0" w:line="102" w:lineRule="exact"/>
        <w:rPr>
          <w:sz w:val="20"/>
          <w:szCs w:val="20"/>
          <w:color w:val="auto"/>
        </w:rPr>
      </w:pPr>
    </w:p>
    <w:p>
      <w:pPr>
        <w:jc w:val="both"/>
        <w:ind w:left="460" w:right="479" w:hanging="6"/>
        <w:spacing w:after="0" w:line="261" w:lineRule="auto"/>
        <w:tabs>
          <w:tab w:leader="none" w:pos="75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increase the Authorised Share Capital of the Company to US$250,000,000.00 divided into 100,000,000,000 Ordinary Shares of par value of US$0.0025 each, comprising of (A) 80,000,000,000 Class A Ordinary Shares; and (B) 20,000,000,000 Class B Ordinary Shares (the “</w:t>
      </w:r>
      <w:r>
        <w:rPr>
          <w:rFonts w:ascii="Times New Roman" w:cs="Times New Roman" w:eastAsia="Times New Roman" w:hAnsi="Times New Roman"/>
          <w:sz w:val="18"/>
          <w:szCs w:val="18"/>
          <w:b w:val="1"/>
          <w:bCs w:val="1"/>
          <w:i w:val="1"/>
          <w:iCs w:val="1"/>
          <w:color w:val="auto"/>
        </w:rPr>
        <w:t>Increase of Share Capital”</w:t>
      </w:r>
      <w:r>
        <w:rPr>
          <w:rFonts w:ascii="Times New Roman" w:cs="Times New Roman" w:eastAsia="Times New Roman" w:hAnsi="Times New Roman"/>
          <w:sz w:val="18"/>
          <w:szCs w:val="18"/>
          <w:color w:val="auto"/>
        </w:rPr>
        <w:t>), by redesignation of:</w:t>
      </w:r>
    </w:p>
    <w:p>
      <w:pPr>
        <w:spacing w:after="0" w:line="112" w:lineRule="exact"/>
        <w:rPr>
          <w:sz w:val="20"/>
          <w:szCs w:val="20"/>
          <w:color w:val="auto"/>
        </w:rPr>
      </w:pPr>
    </w:p>
    <w:p>
      <w:pPr>
        <w:ind w:left="460" w:right="459" w:hanging="6"/>
        <w:spacing w:after="0" w:line="282"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79,960,206,598.04 Ordinary Shares be redesignated as Class A Ordinary Shares; and</w:t>
      </w:r>
    </w:p>
    <w:p>
      <w:pPr>
        <w:spacing w:after="0" w:line="94" w:lineRule="exact"/>
        <w:rPr>
          <w:rFonts w:ascii="Times New Roman" w:cs="Times New Roman" w:eastAsia="Times New Roman" w:hAnsi="Times New Roman"/>
          <w:sz w:val="18"/>
          <w:szCs w:val="18"/>
          <w:color w:val="auto"/>
        </w:rPr>
      </w:pPr>
    </w:p>
    <w:p>
      <w:pPr>
        <w:ind w:left="460" w:right="479" w:hanging="6"/>
        <w:spacing w:after="0" w:line="282" w:lineRule="auto"/>
        <w:tabs>
          <w:tab w:leader="none" w:pos="71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newly increased and unissued 19,999,793,401.96 Ordinary Shares be redesignated into Class B Ordinary Shares.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Increase of Share Capital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293" w:lineRule="exact"/>
        <w:rPr>
          <w:sz w:val="20"/>
          <w:szCs w:val="20"/>
          <w:color w:val="auto"/>
        </w:rPr>
      </w:pPr>
    </w:p>
    <w:p>
      <w:pPr>
        <w:jc w:val="both"/>
        <w:ind w:left="460" w:right="459" w:hanging="6"/>
        <w:spacing w:after="0" w:line="266" w:lineRule="auto"/>
        <w:tabs>
          <w:tab w:leader="none" w:pos="8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Increase of Share Capital, to change Class B Ordinary Share Voting Right from thirty votes per one Class B Ordinary Share to one hundred votes per one Class B Ordinary Share on all matters subject to the votes at general meetings of the Company (the “</w:t>
      </w:r>
      <w:r>
        <w:rPr>
          <w:rFonts w:ascii="Times New Roman" w:cs="Times New Roman" w:eastAsia="Times New Roman" w:hAnsi="Times New Roman"/>
          <w:sz w:val="18"/>
          <w:szCs w:val="18"/>
          <w:b w:val="1"/>
          <w:bCs w:val="1"/>
          <w:i w:val="1"/>
          <w:iCs w:val="1"/>
          <w:color w:val="auto"/>
        </w:rPr>
        <w:t>Change of Voting Right of Class B Ordinary Shares”)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Change of Voting Rights of Class B Ordinary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2</w:t>
      </w:r>
    </w:p>
    <w:p>
      <w:pPr>
        <w:spacing w:after="0" w:line="78"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293" w:lineRule="exact"/>
        <w:rPr>
          <w:sz w:val="20"/>
          <w:szCs w:val="20"/>
          <w:color w:val="auto"/>
        </w:rPr>
      </w:pPr>
    </w:p>
    <w:p>
      <w:pPr>
        <w:jc w:val="both"/>
        <w:ind w:left="460" w:right="459" w:hanging="6"/>
        <w:spacing w:after="0" w:line="256" w:lineRule="auto"/>
        <w:tabs>
          <w:tab w:leader="none" w:pos="89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and conditional upon approval by the shareholders of Proposal No. 1 and Proposal No. 2 and all requisite class consents being obtained, to adopt by the Company of the third amended and restated articles of association of the Company (the “</w:t>
      </w:r>
      <w:r>
        <w:rPr>
          <w:rFonts w:ascii="Times New Roman" w:cs="Times New Roman" w:eastAsia="Times New Roman" w:hAnsi="Times New Roman"/>
          <w:sz w:val="18"/>
          <w:szCs w:val="18"/>
          <w:b w:val="1"/>
          <w:bCs w:val="1"/>
          <w:i w:val="1"/>
          <w:iCs w:val="1"/>
          <w:color w:val="auto"/>
        </w:rPr>
        <w:t>AR M&amp;A”</w:t>
      </w:r>
      <w:r>
        <w:rPr>
          <w:rFonts w:ascii="Times New Roman" w:cs="Times New Roman" w:eastAsia="Times New Roman" w:hAnsi="Times New Roman"/>
          <w:sz w:val="18"/>
          <w:szCs w:val="18"/>
          <w:color w:val="auto"/>
        </w:rPr>
        <w:t>) in replacement of the second amended and restated memorandum and articles of association as adopted on January 26, 2026 (the “</w:t>
      </w:r>
      <w:r>
        <w:rPr>
          <w:rFonts w:ascii="Times New Roman" w:cs="Times New Roman" w:eastAsia="Times New Roman" w:hAnsi="Times New Roman"/>
          <w:sz w:val="18"/>
          <w:szCs w:val="18"/>
          <w:b w:val="1"/>
          <w:bCs w:val="1"/>
          <w:i w:val="1"/>
          <w:iCs w:val="1"/>
          <w:color w:val="auto"/>
        </w:rPr>
        <w:t>Existing Articles</w:t>
      </w:r>
      <w:r>
        <w:rPr>
          <w:rFonts w:ascii="Times New Roman" w:cs="Times New Roman" w:eastAsia="Times New Roman" w:hAnsi="Times New Roman"/>
          <w:sz w:val="18"/>
          <w:szCs w:val="18"/>
          <w:color w:val="auto"/>
        </w:rPr>
        <w:t>”) to reflect the Increase of Share Capital, the Change of Voting Right of Class B Ordinary Shares and other clarification changes.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Charter Amendment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3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Following the Increase of Share Capital, to effect a reverse share split to the Company’s authorised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unissued Class A Ordinary Shares by way of a consolidation (the “</w:t>
      </w:r>
      <w:r>
        <w:rPr>
          <w:rFonts w:ascii="Times New Roman" w:cs="Times New Roman" w:eastAsia="Times New Roman" w:hAnsi="Times New Roman"/>
          <w:sz w:val="18"/>
          <w:szCs w:val="18"/>
          <w:b w:val="1"/>
          <w:bCs w:val="1"/>
          <w:i w:val="1"/>
          <w:iCs w:val="1"/>
          <w:color w:val="auto"/>
        </w:rPr>
        <w:t>Share Consolidation”</w:t>
      </w:r>
      <w:r>
        <w:rPr>
          <w:rFonts w:ascii="Times New Roman" w:cs="Times New Roman" w:eastAsia="Times New Roman" w:hAnsi="Times New Roman"/>
          <w:sz w:val="18"/>
          <w:szCs w:val="18"/>
          <w:color w:val="auto"/>
        </w:rPr>
        <w:t>) at an exchange ratio which no less than one-for-two (1:2) and no greater than one-for-one thousand (1:1000) (the “</w:t>
      </w:r>
      <w:r>
        <w:rPr>
          <w:rFonts w:ascii="Times New Roman" w:cs="Times New Roman" w:eastAsia="Times New Roman" w:hAnsi="Times New Roman"/>
          <w:sz w:val="18"/>
          <w:szCs w:val="18"/>
          <w:b w:val="1"/>
          <w:bCs w:val="1"/>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Revised RS Ratio”</w:t>
      </w:r>
      <w:r>
        <w:rPr>
          <w:rFonts w:ascii="Times New Roman" w:cs="Times New Roman" w:eastAsia="Times New Roman" w:hAnsi="Times New Roman"/>
          <w:sz w:val="18"/>
          <w:szCs w:val="18"/>
          <w:color w:val="auto"/>
        </w:rPr>
        <w:t>) such that the number of authorised issued and unissued Class A is decreased by the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Revised RS Ratio and the par value of each authorised, issued and outstanding Class A is increased by the Further Revised RS Ratio (together, the “</w:t>
      </w:r>
      <w:r>
        <w:rPr>
          <w:rFonts w:ascii="Times New Roman" w:cs="Times New Roman" w:eastAsia="Times New Roman" w:hAnsi="Times New Roman"/>
          <w:sz w:val="18"/>
          <w:szCs w:val="18"/>
          <w:b w:val="1"/>
          <w:bCs w:val="1"/>
          <w:i w:val="1"/>
          <w:iCs w:val="1"/>
          <w:color w:val="auto"/>
        </w:rPr>
        <w:t>Further Revised Reverse Share Split”</w:t>
      </w:r>
      <w:r>
        <w:rPr>
          <w:rFonts w:ascii="Times New Roman" w:cs="Times New Roman" w:eastAsia="Times New Roman" w:hAnsi="Times New Roman"/>
          <w:sz w:val="18"/>
          <w:szCs w:val="18"/>
          <w:color w:val="auto"/>
        </w:rPr>
        <w: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w:t>
      </w:r>
      <w:r>
        <w:rPr>
          <w:rFonts w:ascii="Times New Roman" w:cs="Times New Roman" w:eastAsia="Times New Roman" w:hAnsi="Times New Roman"/>
          <w:sz w:val="18"/>
          <w:szCs w:val="18"/>
          <w:b w:val="1"/>
          <w:bCs w:val="1"/>
          <w:i w:val="1"/>
          <w:iCs w:val="1"/>
          <w:color w:val="auto"/>
        </w:rPr>
        <w:t>Further Revised Effective 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Consolidation of Shares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4</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293" w:lineRule="exact"/>
        <w:rPr>
          <w:sz w:val="20"/>
          <w:szCs w:val="20"/>
          <w:color w:val="auto"/>
        </w:rPr>
      </w:pPr>
    </w:p>
    <w:p>
      <w:pPr>
        <w:jc w:val="both"/>
        <w:ind w:left="460" w:right="459" w:hanging="6"/>
        <w:spacing w:after="0" w:line="254" w:lineRule="auto"/>
        <w:tabs>
          <w:tab w:leader="none" w:pos="787"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Ordinary Shares to be issued to shareholders of the Company to round up any fractions of Class A Ordinary Shares issued to or registered in the name of such shareholders of the Company following or as a result of the Share Consolidation.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proposal is referred to as the “</w:t>
      </w:r>
      <w:r>
        <w:rPr>
          <w:rFonts w:ascii="Times New Roman" w:cs="Times New Roman" w:eastAsia="Times New Roman" w:hAnsi="Times New Roman"/>
          <w:sz w:val="18"/>
          <w:szCs w:val="18"/>
          <w:b w:val="1"/>
          <w:bCs w:val="1"/>
          <w:i w:val="1"/>
          <w:iCs w:val="1"/>
          <w:color w:val="auto"/>
        </w:rPr>
        <w:t>Fractional Entitlements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Proposal No. 5</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540"/>
        <w:spacing w:after="0" w:line="207" w:lineRule="exact"/>
        <w:tabs>
          <w:tab w:leader="none" w:pos="2120" w:val="left"/>
          <w:tab w:leader="none" w:pos="3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ABSTAIN</w:t>
      </w:r>
    </w:p>
    <w:p>
      <w:pPr>
        <w:spacing w:after="0" w:line="3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is solicited on behalf of the management of Intercont (Cayman) Limited. This Proxy, when properly executed, will be voted in the manner directed herein by the undersigned shareholder. If no direction is made, this Proxy will be voted FOR the proposals described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VOTE ONLINE: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Internet, which we encourage if you have Internet access: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1: Go to http://www.transhare.com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2: Click the “Vote Your Proxy” link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3: Click on the tab for “Intercont (Cayman) Ltd.”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4: Click “Submit Your Vote” link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5: Enter your Control Number</w:t>
      </w:r>
    </w:p>
    <w:p>
      <w:pPr>
        <w:spacing w:after="0" w:line="140" w:lineRule="exact"/>
        <w:rPr>
          <w:sz w:val="20"/>
          <w:szCs w:val="20"/>
          <w:color w:val="auto"/>
        </w:rPr>
      </w:pPr>
    </w:p>
    <w:p>
      <w:pPr>
        <w:ind w:left="46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TO VOTE BY EMAIL:</w:t>
      </w:r>
      <w:r>
        <w:rPr>
          <w:sz w:val="20"/>
          <w:szCs w:val="20"/>
          <w:color w:val="auto"/>
        </w:rPr>
        <w:tab/>
      </w:r>
      <w:r>
        <w:rPr>
          <w:rFonts w:ascii="Times New Roman" w:cs="Times New Roman" w:eastAsia="Times New Roman" w:hAnsi="Times New Roman"/>
          <w:sz w:val="18"/>
          <w:szCs w:val="18"/>
          <w:color w:val="auto"/>
        </w:rPr>
        <w:t xml:space="preserve">Please email your signed proxy card to </w:t>
      </w:r>
      <w:r>
        <w:rPr>
          <w:rFonts w:ascii="Times New Roman" w:cs="Times New Roman" w:eastAsia="Times New Roman" w:hAnsi="Times New Roman"/>
          <w:sz w:val="18"/>
          <w:szCs w:val="18"/>
          <w:u w:val="single" w:color="auto"/>
          <w:color w:val="auto"/>
        </w:rPr>
        <w:t>Proxy@Transhare.com</w:t>
      </w:r>
    </w:p>
    <w:p>
      <w:pPr>
        <w:spacing w:after="0" w:line="158"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TO VOTE BY FAX:</w:t>
      </w:r>
      <w:r>
        <w:rPr>
          <w:sz w:val="20"/>
          <w:szCs w:val="20"/>
          <w:color w:val="auto"/>
        </w:rPr>
        <w:tab/>
      </w:r>
      <w:r>
        <w:rPr>
          <w:rFonts w:ascii="Times New Roman" w:cs="Times New Roman" w:eastAsia="Times New Roman" w:hAnsi="Times New Roman"/>
          <w:sz w:val="17"/>
          <w:szCs w:val="17"/>
          <w:color w:val="auto"/>
        </w:rPr>
        <w:t>Please fax this proxy card to 1.727. 269.5616</w:t>
      </w:r>
    </w:p>
    <w:p>
      <w:pPr>
        <w:spacing w:after="0" w:line="158" w:lineRule="exact"/>
        <w:rPr>
          <w:sz w:val="20"/>
          <w:szCs w:val="20"/>
          <w:color w:val="auto"/>
        </w:rPr>
      </w:pPr>
    </w:p>
    <w:p>
      <w:pPr>
        <w:ind w:left="46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TO VOTE BY MAIL:</w:t>
      </w:r>
      <w:r>
        <w:rPr>
          <w:sz w:val="20"/>
          <w:szCs w:val="20"/>
          <w:color w:val="auto"/>
        </w:rPr>
        <w:tab/>
      </w:r>
      <w:r>
        <w:rPr>
          <w:rFonts w:ascii="Times New Roman" w:cs="Times New Roman" w:eastAsia="Times New Roman" w:hAnsi="Times New Roman"/>
          <w:sz w:val="18"/>
          <w:szCs w:val="18"/>
          <w:color w:val="auto"/>
        </w:rPr>
        <w:t>Please sign, date and mail 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Team</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Transhare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17755 US Highway 19 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Suite 140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Clearwater FL 33764</w:t>
      </w:r>
    </w:p>
    <w:p>
      <w:pPr>
        <w:spacing w:after="0" w:line="12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Please date this Proxy and sign exactly as your name or names appear hereon. If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jointly, both owners must sign. Executors, administrators, trustees, guardians and others signing in a representative capacity should give their full titles.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614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of Joint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2614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lowerRoman"/>
      <w:start w:val="1"/>
    </w:lvl>
    <w:lvl w:ilvl="1">
      <w:lvlJc w:val="left"/>
      <w:lvlText w:val="(%2)"/>
      <w:numFmt w:val="decimal"/>
      <w:start w:val="1"/>
    </w:lvl>
  </w:abstractNum>
  <w:abstractNum w:abstractNumId="1">
    <w:nsid w:val="2CD89A32"/>
    <w:multiLevelType w:val="hybridMultilevel"/>
    <w:lvl w:ilvl="0">
      <w:lvlJc w:val="left"/>
      <w:lvlText w:val="(%1)"/>
      <w:numFmt w:val="lowerRoman"/>
      <w:start w:val="2"/>
    </w:lvl>
    <w:lvl w:ilvl="1">
      <w:lvlJc w:val="left"/>
      <w:lvlText w:val="(%2)"/>
      <w:numFmt w:val="decimal"/>
      <w:start w:val="30"/>
    </w:lvl>
  </w:abstractNum>
  <w:abstractNum w:abstractNumId="2">
    <w:nsid w:val="57E4CCAF"/>
    <w:multiLevelType w:val="hybridMultilevel"/>
    <w:lvl w:ilvl="0">
      <w:lvlJc w:val="left"/>
      <w:lvlText w:val="(%1)"/>
      <w:numFmt w:val="lowerRoman"/>
      <w:start w:val="3"/>
    </w:lvl>
  </w:abstractNum>
  <w:abstractNum w:abstractNumId="3">
    <w:nsid w:val="7A6D8D3C"/>
    <w:multiLevelType w:val="hybridMultilevel"/>
    <w:lvl w:ilvl="0">
      <w:lvlJc w:val="left"/>
      <w:lvlText w:val="(%1)"/>
      <w:numFmt w:val="lowerRoman"/>
      <w:start w:val="4"/>
    </w:lvl>
  </w:abstractNum>
  <w:abstractNum w:abstractNumId="4">
    <w:nsid w:val="4B588F54"/>
    <w:multiLevelType w:val="hybridMultilevel"/>
    <w:lvl w:ilvl="0">
      <w:lvlJc w:val="left"/>
      <w:lvlText w:val="(%1)"/>
      <w:numFmt w:val="lowerRoman"/>
      <w:start w:val="5"/>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emdash "/>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3"/>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emdash "/>
      <w:numFmt w:val="bullet"/>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2"/>
    </w:lvl>
  </w:abstractNum>
  <w:abstractNum w:abstractNumId="23">
    <w:nsid w:val="649BB77C"/>
    <w:multiLevelType w:val="hybridMultilevel"/>
    <w:lvl w:ilvl="0">
      <w:lvlJc w:val="left"/>
      <w:lvlText w:val="%1."/>
      <w:numFmt w:val="decimal"/>
      <w:start w:val="3"/>
    </w:lvl>
  </w:abstractNum>
  <w:abstractNum w:abstractNumId="24">
    <w:nsid w:val="275AC794"/>
    <w:multiLevelType w:val="hybridMultilevel"/>
    <w:lvl w:ilvl="0">
      <w:lvlJc w:val="left"/>
      <w:lvlText w:val="%1."/>
      <w:numFmt w:val="decimal"/>
      <w:start w:val="4"/>
    </w:lvl>
  </w:abstractNum>
  <w:abstractNum w:abstractNumId="25">
    <w:nsid w:val="39386575"/>
    <w:multiLevelType w:val="hybridMultilevel"/>
    <w:lvl w:ilvl="0">
      <w:lvlJc w:val="left"/>
      <w:lvlText w:val="%1."/>
      <w:numFmt w:val="decimal"/>
      <w:start w:val="6"/>
    </w:lvl>
  </w:abstractNum>
  <w:abstractNum w:abstractNumId="26">
    <w:nsid w:val="1CF10FD8"/>
    <w:multiLevelType w:val="hybridMultilevel"/>
    <w:lvl w:ilvl="0">
      <w:lvlJc w:val="left"/>
      <w:lvlText w:val="%1."/>
      <w:numFmt w:val="decimal"/>
      <w:start w:val="7"/>
    </w:lvl>
  </w:abstractNum>
  <w:abstractNum w:abstractNumId="27">
    <w:nsid w:val="180115BE"/>
    <w:multiLevelType w:val="hybridMultilevel"/>
    <w:lvl w:ilvl="0">
      <w:lvlJc w:val="left"/>
      <w:lvlText w:val="%1."/>
      <w:numFmt w:val="decimal"/>
      <w:start w:val="11"/>
    </w:lvl>
  </w:abstractNum>
  <w:abstractNum w:abstractNumId="28">
    <w:nsid w:val="235BA861"/>
    <w:multiLevelType w:val="hybridMultilevel"/>
    <w:lvl w:ilvl="0">
      <w:lvlJc w:val="left"/>
      <w:lvlText w:val="%1."/>
      <w:numFmt w:val="decimal"/>
      <w:start w:val="15"/>
    </w:lvl>
  </w:abstractNum>
  <w:abstractNum w:abstractNumId="29">
    <w:nsid w:val="47398C89"/>
    <w:multiLevelType w:val="hybridMultilevel"/>
    <w:lvl w:ilvl="0">
      <w:lvlJc w:val="left"/>
      <w:lvlText w:val="%1."/>
      <w:numFmt w:val="decimal"/>
      <w:start w:val="16"/>
    </w:lvl>
  </w:abstractNum>
  <w:abstractNum w:abstractNumId="30">
    <w:nsid w:val="354FE9F9"/>
    <w:multiLevelType w:val="hybridMultilevel"/>
    <w:lvl w:ilvl="0">
      <w:lvlJc w:val="left"/>
      <w:lvlText w:val="%1."/>
      <w:numFmt w:val="decimal"/>
      <w:start w:val="17"/>
    </w:lvl>
  </w:abstractNum>
  <w:abstractNum w:abstractNumId="31">
    <w:nsid w:val="15B5AF5C"/>
    <w:multiLevelType w:val="hybridMultilevel"/>
    <w:lvl w:ilvl="0">
      <w:lvlJc w:val="left"/>
      <w:lvlText w:val="%1."/>
      <w:numFmt w:val="decimal"/>
      <w:start w:val="18"/>
    </w:lvl>
  </w:abstractNum>
  <w:abstractNum w:abstractNumId="32">
    <w:nsid w:val="741226BB"/>
    <w:multiLevelType w:val="hybridMultilevel"/>
    <w:lvl w:ilvl="0">
      <w:lvlJc w:val="left"/>
      <w:lvlText w:val="%1."/>
      <w:numFmt w:val="decimal"/>
      <w:start w:val="20"/>
    </w:lvl>
  </w:abstractNum>
  <w:abstractNum w:abstractNumId="33">
    <w:nsid w:val="D34B6A8"/>
    <w:multiLevelType w:val="hybridMultilevel"/>
    <w:lvl w:ilvl="0">
      <w:lvlJc w:val="left"/>
      <w:lvlText w:val="%1."/>
      <w:numFmt w:val="decimal"/>
      <w:start w:val="22"/>
    </w:lvl>
  </w:abstractNum>
  <w:abstractNum w:abstractNumId="34">
    <w:nsid w:val="10233C99"/>
    <w:multiLevelType w:val="hybridMultilevel"/>
    <w:lvl w:ilvl="0">
      <w:lvlJc w:val="left"/>
      <w:lvlText w:val="%1."/>
      <w:numFmt w:val="decimal"/>
      <w:start w:val="24"/>
    </w:lvl>
  </w:abstractNum>
  <w:abstractNum w:abstractNumId="35">
    <w:nsid w:val="3F6AB60F"/>
    <w:multiLevelType w:val="hybridMultilevel"/>
    <w:lvl w:ilvl="0">
      <w:lvlJc w:val="left"/>
      <w:lvlText w:val="%1."/>
      <w:numFmt w:val="decimal"/>
      <w:start w:val="28"/>
    </w:lvl>
  </w:abstractNum>
  <w:abstractNum w:abstractNumId="36">
    <w:nsid w:val="61574095"/>
    <w:multiLevelType w:val="hybridMultilevel"/>
    <w:lvl w:ilvl="0">
      <w:lvlJc w:val="left"/>
      <w:lvlText w:val="%1."/>
      <w:numFmt w:val="decimal"/>
      <w:start w:val="32"/>
    </w:lvl>
  </w:abstractNum>
  <w:abstractNum w:abstractNumId="37">
    <w:nsid w:val="7E0C57B1"/>
    <w:multiLevelType w:val="hybridMultilevel"/>
    <w:lvl w:ilvl="0">
      <w:lvlJc w:val="left"/>
      <w:lvlText w:val="%1."/>
      <w:numFmt w:val="decimal"/>
      <w:start w:val="34"/>
    </w:lvl>
  </w:abstractNum>
  <w:abstractNum w:abstractNumId="38">
    <w:nsid w:val="77AE35EB"/>
    <w:multiLevelType w:val="hybridMultilevel"/>
    <w:lvl w:ilvl="0">
      <w:lvlJc w:val="left"/>
      <w:lvlText w:val="%1."/>
      <w:numFmt w:val="decimal"/>
      <w:start w:val="38"/>
    </w:lvl>
  </w:abstractNum>
  <w:abstractNum w:abstractNumId="39">
    <w:nsid w:val="579BE4F1"/>
    <w:multiLevelType w:val="hybridMultilevel"/>
    <w:lvl w:ilvl="0">
      <w:lvlJc w:val="left"/>
      <w:lvlText w:val="%1."/>
      <w:numFmt w:val="decimal"/>
      <w:start w:val="46"/>
    </w:lvl>
  </w:abstractNum>
  <w:abstractNum w:abstractNumId="40">
    <w:nsid w:val="310C50B3"/>
    <w:multiLevelType w:val="hybridMultilevel"/>
    <w:lvl w:ilvl="0">
      <w:lvlJc w:val="left"/>
      <w:lvlText w:val="%1."/>
      <w:numFmt w:val="decimal"/>
      <w:start w:val="48"/>
    </w:lvl>
  </w:abstractNum>
  <w:abstractNum w:abstractNumId="41">
    <w:nsid w:val="5FF87E05"/>
    <w:multiLevelType w:val="hybridMultilevel"/>
    <w:lvl w:ilvl="0">
      <w:lvlJc w:val="left"/>
      <w:lvlText w:val="%1."/>
      <w:numFmt w:val="decimal"/>
      <w:start w:val="51"/>
    </w:lvl>
  </w:abstractNum>
  <w:abstractNum w:abstractNumId="42">
    <w:nsid w:val="2F305DEF"/>
    <w:multiLevelType w:val="hybridMultilevel"/>
    <w:lvl w:ilvl="0">
      <w:lvlJc w:val="left"/>
      <w:lvlText w:val="%1."/>
      <w:numFmt w:val="decimal"/>
      <w:start w:val="54"/>
    </w:lvl>
  </w:abstractNum>
  <w:abstractNum w:abstractNumId="43">
    <w:nsid w:val="25A70BF7"/>
    <w:multiLevelType w:val="hybridMultilevel"/>
    <w:lvl w:ilvl="0">
      <w:lvlJc w:val="left"/>
      <w:lvlText w:val="%1."/>
      <w:numFmt w:val="decimal"/>
      <w:start w:val="55"/>
    </w:lvl>
  </w:abstractNum>
  <w:abstractNum w:abstractNumId="44">
    <w:nsid w:val="1DBABF00"/>
    <w:multiLevelType w:val="hybridMultilevel"/>
    <w:lvl w:ilvl="0">
      <w:lvlJc w:val="left"/>
      <w:lvlText w:val="%1."/>
      <w:numFmt w:val="decimal"/>
      <w:start w:val="57"/>
    </w:lvl>
  </w:abstractNum>
  <w:abstractNum w:abstractNumId="45">
    <w:nsid w:val="4AD084E9"/>
    <w:multiLevelType w:val="hybridMultilevel"/>
    <w:lvl w:ilvl="0">
      <w:lvlJc w:val="left"/>
      <w:lvlText w:val="%1."/>
      <w:numFmt w:val="decimal"/>
      <w:start w:val="58"/>
    </w:lvl>
  </w:abstractNum>
  <w:abstractNum w:abstractNumId="46">
    <w:nsid w:val="1F48EAA1"/>
    <w:multiLevelType w:val="hybridMultilevel"/>
    <w:lvl w:ilvl="0">
      <w:lvlJc w:val="left"/>
      <w:lvlText w:val="%1."/>
      <w:numFmt w:val="decimal"/>
      <w:start w:val="61"/>
    </w:lvl>
  </w:abstractNum>
  <w:abstractNum w:abstractNumId="47">
    <w:nsid w:val="1381823A"/>
    <w:multiLevelType w:val="hybridMultilevel"/>
    <w:lvl w:ilvl="0">
      <w:lvlJc w:val="left"/>
      <w:lvlText w:val="%1."/>
      <w:numFmt w:val="decimal"/>
      <w:start w:val="63"/>
    </w:lvl>
  </w:abstractNum>
  <w:abstractNum w:abstractNumId="48">
    <w:nsid w:val="5DB70AE5"/>
    <w:multiLevelType w:val="hybridMultilevel"/>
    <w:lvl w:ilvl="0">
      <w:lvlJc w:val="left"/>
      <w:lvlText w:val="%1."/>
      <w:numFmt w:val="decimal"/>
      <w:start w:val="64"/>
    </w:lvl>
  </w:abstractNum>
  <w:abstractNum w:abstractNumId="49">
    <w:nsid w:val="100F8FCA"/>
    <w:multiLevelType w:val="hybridMultilevel"/>
    <w:lvl w:ilvl="0">
      <w:lvlJc w:val="left"/>
      <w:lvlText w:val="%1."/>
      <w:numFmt w:val="decimal"/>
      <w:start w:val="65"/>
    </w:lvl>
  </w:abstractNum>
  <w:abstractNum w:abstractNumId="50">
    <w:nsid w:val="6590700B"/>
    <w:multiLevelType w:val="hybridMultilevel"/>
    <w:lvl w:ilvl="0">
      <w:lvlJc w:val="left"/>
      <w:lvlText w:val="%1."/>
      <w:numFmt w:val="decimal"/>
      <w:start w:val="68"/>
    </w:lvl>
  </w:abstractNum>
  <w:abstractNum w:abstractNumId="51">
    <w:nsid w:val="15014ACB"/>
    <w:multiLevelType w:val="hybridMultilevel"/>
    <w:lvl w:ilvl="0">
      <w:lvlJc w:val="left"/>
      <w:lvlText w:val="%1."/>
      <w:numFmt w:val="decimal"/>
      <w:start w:val="77"/>
    </w:lvl>
  </w:abstractNum>
  <w:abstractNum w:abstractNumId="52">
    <w:nsid w:val="5F5E7FD0"/>
    <w:multiLevelType w:val="hybridMultilevel"/>
    <w:lvl w:ilvl="0">
      <w:lvlJc w:val="left"/>
      <w:lvlText w:val="%1."/>
      <w:numFmt w:val="decimal"/>
      <w:start w:val="85"/>
    </w:lvl>
  </w:abstractNum>
  <w:abstractNum w:abstractNumId="53">
    <w:nsid w:val="98A3148"/>
    <w:multiLevelType w:val="hybridMultilevel"/>
    <w:lvl w:ilvl="0">
      <w:lvlJc w:val="left"/>
      <w:lvlText w:val="%1."/>
      <w:numFmt w:val="decimal"/>
      <w:start w:val="86"/>
    </w:lvl>
  </w:abstractNum>
  <w:abstractNum w:abstractNumId="54">
    <w:nsid w:val="799D0247"/>
    <w:multiLevelType w:val="hybridMultilevel"/>
    <w:lvl w:ilvl="0">
      <w:lvlJc w:val="left"/>
      <w:lvlText w:val="%1."/>
      <w:numFmt w:val="decimal"/>
      <w:start w:val="87"/>
    </w:lvl>
  </w:abstractNum>
  <w:abstractNum w:abstractNumId="55">
    <w:nsid w:val="6B94764"/>
    <w:multiLevelType w:val="hybridMultilevel"/>
    <w:lvl w:ilvl="0">
      <w:lvlJc w:val="left"/>
      <w:lvlText w:val="%1."/>
      <w:numFmt w:val="decimal"/>
      <w:start w:val="88"/>
    </w:lvl>
  </w:abstractNum>
  <w:abstractNum w:abstractNumId="56">
    <w:nsid w:val="42C296BD"/>
    <w:multiLevelType w:val="hybridMultilevel"/>
    <w:lvl w:ilvl="0">
      <w:lvlJc w:val="left"/>
      <w:lvlText w:val="%1."/>
      <w:numFmt w:val="decimal"/>
      <w:start w:val="89"/>
    </w:lvl>
  </w:abstractNum>
  <w:abstractNum w:abstractNumId="57">
    <w:nsid w:val="168E121F"/>
    <w:multiLevelType w:val="hybridMultilevel"/>
    <w:lvl w:ilvl="0">
      <w:lvlJc w:val="left"/>
      <w:lvlText w:val="%1."/>
      <w:numFmt w:val="decimal"/>
      <w:start w:val="95"/>
    </w:lvl>
  </w:abstractNum>
  <w:abstractNum w:abstractNumId="58">
    <w:nsid w:val="1EBA5D23"/>
    <w:multiLevelType w:val="hybridMultilevel"/>
    <w:lvl w:ilvl="0">
      <w:lvlJc w:val="left"/>
      <w:lvlText w:val="%1."/>
      <w:numFmt w:val="decimal"/>
      <w:start w:val="96"/>
    </w:lvl>
  </w:abstractNum>
  <w:abstractNum w:abstractNumId="59">
    <w:nsid w:val="661E3F1E"/>
    <w:multiLevelType w:val="hybridMultilevel"/>
    <w:lvl w:ilvl="0">
      <w:lvlJc w:val="left"/>
      <w:lvlText w:val="%1."/>
      <w:numFmt w:val="decimal"/>
      <w:start w:val="106"/>
    </w:lvl>
  </w:abstractNum>
  <w:abstractNum w:abstractNumId="60">
    <w:nsid w:val="5DC79EA8"/>
    <w:multiLevelType w:val="hybridMultilevel"/>
    <w:lvl w:ilvl="0">
      <w:lvlJc w:val="left"/>
      <w:lvlText w:val="%1."/>
      <w:numFmt w:val="decimal"/>
      <w:start w:val="107"/>
    </w:lvl>
  </w:abstractNum>
  <w:abstractNum w:abstractNumId="61">
    <w:nsid w:val="540A471C"/>
    <w:multiLevelType w:val="hybridMultilevel"/>
    <w:lvl w:ilvl="0">
      <w:lvlJc w:val="left"/>
      <w:lvlText w:val="%1."/>
      <w:numFmt w:val="decimal"/>
      <w:start w:val="113"/>
    </w:lvl>
  </w:abstractNum>
  <w:abstractNum w:abstractNumId="62">
    <w:nsid w:val="7BD3EE7B"/>
    <w:multiLevelType w:val="hybridMultilevel"/>
    <w:lvl w:ilvl="0">
      <w:lvlJc w:val="left"/>
      <w:lvlText w:val="%1."/>
      <w:numFmt w:val="decimal"/>
      <w:start w:val="115"/>
    </w:lvl>
  </w:abstractNum>
  <w:abstractNum w:abstractNumId="63">
    <w:nsid w:val="51D9C564"/>
    <w:multiLevelType w:val="hybridMultilevel"/>
    <w:lvl w:ilvl="0">
      <w:lvlJc w:val="left"/>
      <w:lvlText w:val="%1."/>
      <w:numFmt w:val="decimal"/>
      <w:start w:val="122"/>
    </w:lvl>
  </w:abstractNum>
  <w:abstractNum w:abstractNumId="64">
    <w:nsid w:val="613EFDC5"/>
    <w:multiLevelType w:val="hybridMultilevel"/>
    <w:lvl w:ilvl="0">
      <w:lvlJc w:val="left"/>
      <w:lvlText w:val="%1."/>
      <w:numFmt w:val="decimal"/>
      <w:start w:val="123"/>
    </w:lvl>
  </w:abstractNum>
  <w:abstractNum w:abstractNumId="65">
    <w:nsid w:val="BF72B14"/>
    <w:multiLevelType w:val="hybridMultilevel"/>
    <w:lvl w:ilvl="0">
      <w:lvlJc w:val="left"/>
      <w:lvlText w:val="%1."/>
      <w:numFmt w:val="decimal"/>
      <w:start w:val="126"/>
    </w:lvl>
  </w:abstractNum>
  <w:abstractNum w:abstractNumId="66">
    <w:nsid w:val="11447B73"/>
    <w:multiLevelType w:val="hybridMultilevel"/>
    <w:lvl w:ilvl="0">
      <w:lvlJc w:val="left"/>
      <w:lvlText w:val="%1."/>
      <w:numFmt w:val="decimal"/>
      <w:start w:val="135"/>
    </w:lvl>
  </w:abstractNum>
  <w:abstractNum w:abstractNumId="67">
    <w:nsid w:val="42963E5A"/>
    <w:multiLevelType w:val="hybridMultilevel"/>
    <w:lvl w:ilvl="0">
      <w:lvlJc w:val="left"/>
      <w:lvlText w:val="%1."/>
      <w:numFmt w:val="decimal"/>
      <w:start w:val="140"/>
    </w:lvl>
  </w:abstractNum>
  <w:abstractNum w:abstractNumId="68">
    <w:nsid w:val="A0382C5"/>
    <w:multiLevelType w:val="hybridMultilevel"/>
    <w:lvl w:ilvl="0">
      <w:lvlJc w:val="left"/>
      <w:lvlText w:val="%1."/>
      <w:numFmt w:val="decimal"/>
      <w:start w:val="142"/>
    </w:lvl>
  </w:abstractNum>
  <w:abstractNum w:abstractNumId="69">
    <w:nsid w:val="8F2B15E"/>
    <w:multiLevelType w:val="hybridMultilevel"/>
    <w:lvl w:ilvl="0">
      <w:lvlJc w:val="left"/>
      <w:lvlText w:val="%1."/>
      <w:numFmt w:val="decimal"/>
      <w:start w:val="143"/>
    </w:lvl>
  </w:abstractNum>
  <w:abstractNum w:abstractNumId="70">
    <w:nsid w:val="1A32234B"/>
    <w:multiLevelType w:val="hybridMultilevel"/>
    <w:lvl w:ilvl="0">
      <w:lvlJc w:val="left"/>
      <w:lvlText w:val="%1."/>
      <w:numFmt w:val="decimal"/>
      <w:start w:val="144"/>
    </w:lvl>
  </w:abstractNum>
  <w:abstractNum w:abstractNumId="71">
    <w:nsid w:val="3B0FD379"/>
    <w:multiLevelType w:val="hybridMultilevel"/>
    <w:lvl w:ilvl="0">
      <w:lvlJc w:val="left"/>
      <w:lvlText w:val="%1."/>
      <w:numFmt w:val="decimal"/>
      <w:start w:val="149"/>
    </w:lvl>
  </w:abstractNum>
  <w:abstractNum w:abstractNumId="72">
    <w:nsid w:val="68EB2F63"/>
    <w:multiLevelType w:val="hybridMultilevel"/>
    <w:lvl w:ilvl="0">
      <w:lvlJc w:val="left"/>
      <w:lvlText w:val="%1."/>
      <w:numFmt w:val="decimal"/>
      <w:start w:val="151"/>
    </w:lvl>
  </w:abstractNum>
  <w:abstractNum w:abstractNumId="73">
    <w:nsid w:val="4962813B"/>
    <w:multiLevelType w:val="hybridMultilevel"/>
    <w:lvl w:ilvl="0">
      <w:lvlJc w:val="left"/>
      <w:lvlText w:val="%1."/>
      <w:numFmt w:val="decimal"/>
      <w:start w:val="153"/>
    </w:lvl>
  </w:abstractNum>
  <w:abstractNum w:abstractNumId="74">
    <w:nsid w:val="60B6DF70"/>
    <w:multiLevelType w:val="hybridMultilevel"/>
    <w:lvl w:ilvl="0">
      <w:lvlJc w:val="left"/>
      <w:lvlText w:val="%1."/>
      <w:numFmt w:val="decimal"/>
      <w:start w:val="154"/>
    </w:lvl>
  </w:abstractNum>
  <w:abstractNum w:abstractNumId="75">
    <w:nsid w:val="6A5EE64"/>
    <w:multiLevelType w:val="hybridMultilevel"/>
    <w:lvl w:ilvl="0">
      <w:lvlJc w:val="left"/>
      <w:lvlText w:val="%1."/>
      <w:numFmt w:val="decimal"/>
      <w:start w:val="155"/>
    </w:lvl>
  </w:abstractNum>
  <w:abstractNum w:abstractNumId="76">
    <w:nsid w:val="14330624"/>
    <w:multiLevelType w:val="hybridMultilevel"/>
    <w:lvl w:ilvl="0">
      <w:lvlJc w:val="left"/>
      <w:lvlText w:val="%1."/>
      <w:numFmt w:val="decimal"/>
      <w:start w:val="156"/>
    </w:lvl>
  </w:abstractNum>
  <w:abstractNum w:abstractNumId="77">
    <w:nsid w:val="7FFFCA11"/>
    <w:multiLevelType w:val="hybridMultilevel"/>
    <w:lvl w:ilvl="0">
      <w:lvlJc w:val="left"/>
      <w:lvlText w:val="%1."/>
      <w:numFmt w:val="decimal"/>
      <w:start w:val="157"/>
    </w:lvl>
  </w:abstractNum>
  <w:abstractNum w:abstractNumId="78">
    <w:nsid w:val="1A27709E"/>
    <w:multiLevelType w:val="hybridMultilevel"/>
    <w:lvl w:ilvl="0">
      <w:lvlJc w:val="left"/>
      <w:lvlText w:val="%1."/>
      <w:numFmt w:val="decimal"/>
      <w:start w:val="158"/>
    </w:lvl>
  </w:abstractNum>
  <w:abstractNum w:abstractNumId="79">
    <w:nsid w:val="71EA1109"/>
    <w:multiLevelType w:val="hybridMultilevel"/>
    <w:lvl w:ilvl="0">
      <w:lvlJc w:val="left"/>
      <w:lvlText w:val="%1."/>
      <w:numFmt w:val="upperLetter"/>
      <w:start w:val="9"/>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1."/>
      <w:numFmt w:val="upperLetter"/>
      <w:start w:val="35"/>
    </w:lvl>
  </w:abstractNum>
  <w:abstractNum w:abstractNumId="82">
    <w:nsid w:val="6EB5BD4"/>
    <w:multiLevelType w:val="hybridMultilevel"/>
    <w:lvl w:ilvl="0">
      <w:lvlJc w:val="left"/>
      <w:lvlText w:val="%1."/>
      <w:numFmt w:val="upperLetter"/>
      <w:start w:val="9"/>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upperLetter"/>
      <w:start w:val="35"/>
    </w:lvl>
  </w:abstractNum>
  <w:abstractNum w:abstractNumId="85">
    <w:nsid w:val="885E1B"/>
    <w:multiLevelType w:val="hybridMultilevel"/>
    <w:lvl w:ilvl="0">
      <w:lvlJc w:val="left"/>
      <w:lvlText w:val="%1."/>
      <w:numFmt w:val="upperLetter"/>
      <w:start w:val="61"/>
    </w:lvl>
  </w:abstractNum>
  <w:abstractNum w:abstractNumId="86">
    <w:nsid w:val="76272110"/>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2026-05-12T13:47:30Z</dcterms:created>
  <dcterms:modified xsi:type="dcterms:W3CDTF">2026-05-12T13:47:30Z</dcterms:modified>
</cp:coreProperties>
</file>