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001-42571</w:t>
      </w:r>
    </w:p>
    <w:p>
      <w:pPr>
        <w:spacing w:after="0" w:line="225"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Room 1102, Lee Garden One,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33 Hysan Avenue,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Causeway Bay, Hong Kong</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13, 2025, Intercont (Cayman) Limited (the “Company”) entered into a Patent Assignment Agreement for Pulping Factory Ship Project (the “Patent Assignment Agreement”) with Jiangsu Xinsihui Marine Technology Co., LTD (the “Assignor”), pursuant to which the Assignor agreed to assign and the Company agreed to accept the assignment of all legally owned patents and patent applications listed in the Patent Assignment Agreement, including all associated patent rights and derivative rights (the “Assigned Patents”). Prior to the execution of the Patent Assignment Agreement, the Company had obtained an exclusive license to use the Assigned Patents pursuant to a patent license agreement dated November 13, 2024, as supplemented on August 5, 2025 (collectively, the “Original License Agreements”). Upon the effectiveness of the Patent Assignment Agreement, the Original License Agreements were terminated.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of the Patent Assignment Agreement, the total consideration for the assignment is up to $500,000, consisting of a base purchase price of $400,000, payable in installments, and an additional commercialization-based incentive payment of up to $100,000, subject to the achievement of specified commercialization milestones on or before December 31, 2027. The base purchase price of $400,000 is payable in four equal installments of $100,000 each, scheduled between the effective date of the agreement and March 30, 2027. The commercialization incentive payment will become payable if the Company successfully commercializes the relevant pulping factory ship technology or completes a qualifying transaction involving such technology by December 31, 2027. The Assignor agreed to continue providing reasonable technical support in connection with the Company’s pulping factory ship project and to cooperate with ongoing patent application, registration, and maintenance matters through December 31, 2027. Ownership changes for granted patents and pending patent applications will be implemented on a phased basis in accordance with the payment schedule and applicable patent registration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Patent Assignment Agreement does not purport to be complete and is qualified in its entirety by reference to the full text of the Patent Assignment Agreement, a copy of the Patent Assignment Agreement is filed as Exhibit 99.1 to this Current Report on Form 6-K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Contract - Patent Assignment Agreement for Pulping Factory Ship Project</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December 22, 2025</w:t>
      </w:r>
      <w:r>
        <w:rPr>
          <w:sz w:val="20"/>
          <w:szCs w:val="20"/>
          <w:color w:val="auto"/>
        </w:rPr>
        <w:tab/>
      </w:r>
      <w:r>
        <w:rPr>
          <w:rFonts w:ascii="Times New Roman" w:cs="Times New Roman" w:eastAsia="Times New Roman" w:hAnsi="Times New Roman"/>
          <w:sz w:val="17"/>
          <w:szCs w:val="17"/>
          <w:color w:val="auto"/>
        </w:rPr>
        <w:t>Intercont (Cayman) Limited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Muchun Zhu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Muchun Zhu</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Patent Assignment Agreement for pulping factory ship Project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Installment Payment and Commercialization Incentive Clauses)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Party A (Assignee): </w:t>
      </w:r>
      <w:r>
        <w:rPr>
          <w:rFonts w:ascii="Times New Roman" w:cs="Times New Roman" w:eastAsia="Times New Roman" w:hAnsi="Times New Roman"/>
          <w:sz w:val="18"/>
          <w:szCs w:val="18"/>
          <w:color w:val="auto"/>
        </w:rPr>
        <w:t>INTERCONT (CAYMAN)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Address: </w:t>
      </w:r>
      <w:r>
        <w:rPr>
          <w:rFonts w:ascii="Times New Roman" w:cs="Times New Roman" w:eastAsia="Times New Roman" w:hAnsi="Times New Roman"/>
          <w:sz w:val="18"/>
          <w:szCs w:val="18"/>
          <w:color w:val="auto"/>
        </w:rPr>
        <w:t>1102, Lee Garden One, 33 Hysan Avenue, Causeway Bay, Hong Kong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Contact Person: </w:t>
      </w:r>
      <w:r>
        <w:rPr>
          <w:rFonts w:ascii="Times New Roman" w:cs="Times New Roman" w:eastAsia="Times New Roman" w:hAnsi="Times New Roman"/>
          <w:sz w:val="18"/>
          <w:szCs w:val="18"/>
          <w:color w:val="auto"/>
        </w:rPr>
        <w:t>Zhu Muchun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Party B (Assignor): </w:t>
      </w:r>
      <w:r>
        <w:rPr>
          <w:rFonts w:ascii="Times New Roman" w:cs="Times New Roman" w:eastAsia="Times New Roman" w:hAnsi="Times New Roman"/>
          <w:sz w:val="18"/>
          <w:szCs w:val="18"/>
          <w:color w:val="auto"/>
        </w:rPr>
        <w:t>Jiangsu Xinsihui Marine Technology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Address: </w:t>
      </w:r>
      <w:r>
        <w:rPr>
          <w:rFonts w:ascii="Times New Roman" w:cs="Times New Roman" w:eastAsia="Times New Roman" w:hAnsi="Times New Roman"/>
          <w:sz w:val="18"/>
          <w:szCs w:val="18"/>
          <w:color w:val="auto"/>
        </w:rPr>
        <w:t>12th Floor, No. 16, Bailongjiang East Street, Jianye District, Nanjing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Contact Person: </w:t>
      </w:r>
      <w:r>
        <w:rPr>
          <w:rFonts w:ascii="Times New Roman" w:cs="Times New Roman" w:eastAsia="Times New Roman" w:hAnsi="Times New Roman"/>
          <w:sz w:val="18"/>
          <w:szCs w:val="18"/>
          <w:color w:val="auto"/>
        </w:rPr>
        <w:t>Wei Xuli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7" w:lineRule="exact"/>
        <w:rPr>
          <w:sz w:val="20"/>
          <w:szCs w:val="20"/>
          <w:color w:val="auto"/>
        </w:rPr>
      </w:pPr>
    </w:p>
    <w:p>
      <w:pPr>
        <w:jc w:val="both"/>
        <w:ind w:firstLine="8"/>
        <w:spacing w:after="0" w:line="267" w:lineRule="auto"/>
        <w:tabs>
          <w:tab w:leader="none" w:pos="20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Party A and Party B have previously signed the </w:t>
      </w:r>
      <w:r>
        <w:rPr>
          <w:rFonts w:ascii="Times New Roman" w:cs="Times New Roman" w:eastAsia="Times New Roman" w:hAnsi="Times New Roman"/>
          <w:sz w:val="18"/>
          <w:szCs w:val="18"/>
          <w:i w:val="1"/>
          <w:iCs w:val="1"/>
          <w:color w:val="auto"/>
        </w:rPr>
        <w:t>Patent License Agreement</w:t>
      </w:r>
      <w:r>
        <w:rPr>
          <w:rFonts w:ascii="Times New Roman" w:cs="Times New Roman" w:eastAsia="Times New Roman" w:hAnsi="Times New Roman"/>
          <w:sz w:val="18"/>
          <w:szCs w:val="18"/>
          <w:color w:val="auto"/>
        </w:rPr>
        <w:t xml:space="preserve"> on November 13, 2024, and the </w:t>
      </w:r>
      <w:r>
        <w:rPr>
          <w:rFonts w:ascii="Times New Roman" w:cs="Times New Roman" w:eastAsia="Times New Roman" w:hAnsi="Times New Roman"/>
          <w:sz w:val="18"/>
          <w:szCs w:val="18"/>
          <w:i w:val="1"/>
          <w:iCs w:val="1"/>
          <w:color w:val="auto"/>
        </w:rPr>
        <w:t>Supplemental Agreement to the Patent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License Agreement </w:t>
      </w:r>
      <w:r>
        <w:rPr>
          <w:rFonts w:ascii="Times New Roman" w:cs="Times New Roman" w:eastAsia="Times New Roman" w:hAnsi="Times New Roman"/>
          <w:sz w:val="18"/>
          <w:szCs w:val="18"/>
          <w:color w:val="auto"/>
        </w:rPr>
        <w:t>on August 5, 2025 (hereinafter collectively referred to as the “Original License Agreement(s)”), whereby Party B granted Party A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license to use the patents listed in Appendix 1 (hereinafter referred to as the “Subject Patents”).</w:t>
      </w:r>
    </w:p>
    <w:p>
      <w:pPr>
        <w:spacing w:after="0" w:line="173" w:lineRule="exact"/>
        <w:rPr>
          <w:rFonts w:ascii="Times New Roman" w:cs="Times New Roman" w:eastAsia="Times New Roman" w:hAnsi="Times New Roman"/>
          <w:sz w:val="18"/>
          <w:szCs w:val="18"/>
          <w:color w:val="auto"/>
        </w:rPr>
      </w:pPr>
    </w:p>
    <w:p>
      <w:pPr>
        <w:ind w:firstLine="8"/>
        <w:spacing w:after="0" w:line="284" w:lineRule="auto"/>
        <w:tabs>
          <w:tab w:leader="none" w:pos="18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Intellectual Property Ownership and Fee Retroactive Confirmation Agreement</w:t>
      </w:r>
      <w:r>
        <w:rPr>
          <w:rFonts w:ascii="Times New Roman" w:cs="Times New Roman" w:eastAsia="Times New Roman" w:hAnsi="Times New Roman"/>
          <w:sz w:val="18"/>
          <w:szCs w:val="18"/>
          <w:color w:val="auto"/>
        </w:rPr>
        <w:t xml:space="preserve"> signed on September 30, 2025, Party B confirms that it is the legitimate owner of the Subject Patents and that there are no ownership disputes regarding these patents.</w:t>
      </w:r>
    </w:p>
    <w:p>
      <w:pPr>
        <w:spacing w:after="0" w:line="160" w:lineRule="exact"/>
        <w:rPr>
          <w:rFonts w:ascii="Times New Roman" w:cs="Times New Roman" w:eastAsia="Times New Roman" w:hAnsi="Times New Roman"/>
          <w:sz w:val="18"/>
          <w:szCs w:val="18"/>
          <w:color w:val="auto"/>
        </w:rPr>
      </w:pPr>
    </w:p>
    <w:p>
      <w:pPr>
        <w:ind w:firstLine="8"/>
        <w:spacing w:after="0" w:line="282" w:lineRule="auto"/>
        <w:tabs>
          <w:tab w:leader="none" w:pos="18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3 of the Original License Agreement(s) stipulates that Party B grants Party A a right of first refusal on the Subject Patents. Party A now intends to exercise this right, and Party B agrees to transfer all rights in the Subject Patents to Party A.</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0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undertakes to continue providing technical support to Party A’s pulping factory ship project and to assist in completing subsequent patent application and maintenance work.</w:t>
      </w:r>
    </w:p>
    <w:p>
      <w:pPr>
        <w:spacing w:after="0" w:line="16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Through amicable negotiation and in accordance with the </w:t>
      </w:r>
      <w:r>
        <w:rPr>
          <w:rFonts w:ascii="Times New Roman" w:cs="Times New Roman" w:eastAsia="Times New Roman" w:hAnsi="Times New Roman"/>
          <w:sz w:val="18"/>
          <w:szCs w:val="18"/>
          <w:i w:val="1"/>
          <w:iCs w:val="1"/>
          <w:color w:val="auto"/>
        </w:rPr>
        <w:t>Civil Code of the People’s Republic of China</w:t>
      </w:r>
      <w:r>
        <w:rPr>
          <w:rFonts w:ascii="Times New Roman" w:cs="Times New Roman" w:eastAsia="Times New Roman" w:hAnsi="Times New Roman"/>
          <w:sz w:val="18"/>
          <w:szCs w:val="18"/>
          <w:color w:val="auto"/>
        </w:rPr>
        <w:t xml:space="preserve"> and other relevant laws and regulations, both parties hereby enter into this agreement as follows for mutual compliance.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 Subject Matter of Assignment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1.1 Party B agrees to permanently assign all legally owned patents listed in Appendix 1 (including patent application rights, patent rights, and all derivative rights based on said patents) to Party 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Party A agrees to accept the assignment of the aforementioned patents under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Article 2 Assignment Fee and Payment Method</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2.1 Both parties confirm that the total assignment fee for the Subject Patents under this Agreement is </w:t>
      </w:r>
      <w:r>
        <w:rPr>
          <w:rFonts w:ascii="Times New Roman" w:cs="Times New Roman" w:eastAsia="Times New Roman" w:hAnsi="Times New Roman"/>
          <w:sz w:val="18"/>
          <w:szCs w:val="18"/>
          <w:b w:val="1"/>
          <w:bCs w:val="1"/>
          <w:color w:val="auto"/>
        </w:rPr>
        <w:t>USD 400,000.00 (Say: Four Hundred Thousand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If the commercialization incentive conditions stipulated in Article 5 are met, the total consideration payable by Party A may reach</w:t>
      </w:r>
      <w:r>
        <w:rPr>
          <w:rFonts w:ascii="Times New Roman" w:cs="Times New Roman" w:eastAsia="Times New Roman" w:hAnsi="Times New Roman"/>
          <w:sz w:val="18"/>
          <w:szCs w:val="18"/>
          <w:b w:val="1"/>
          <w:bCs w:val="1"/>
          <w:color w:val="auto"/>
        </w:rPr>
        <w:t xml:space="preserve"> USD 500,000.00 (Say: Five Hundred Thousand U.S. Dollars)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The assignment fee shall be paid through a combination of installments and a commercialization incentive, specifically arranged as follows:</w:t>
      </w:r>
    </w:p>
    <w:p>
      <w:pPr>
        <w:spacing w:after="0" w:line="221" w:lineRule="exact"/>
        <w:rPr>
          <w:sz w:val="20"/>
          <w:szCs w:val="20"/>
          <w:color w:val="auto"/>
        </w:rPr>
      </w:pPr>
    </w:p>
    <w:p>
      <w:pPr>
        <w:ind w:firstLine="8"/>
        <w:spacing w:after="0" w:line="286" w:lineRule="auto"/>
        <w:tabs>
          <w:tab w:leader="none" w:pos="21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First Installment: </w:t>
      </w:r>
      <w:r>
        <w:rPr>
          <w:rFonts w:ascii="Times New Roman" w:cs="Times New Roman" w:eastAsia="Times New Roman" w:hAnsi="Times New Roman"/>
          <w:sz w:val="18"/>
          <w:szCs w:val="18"/>
          <w:color w:val="auto"/>
        </w:rPr>
        <w:t>Within 30 days from the effective date of this Agreement, Party A shall pay Party B</w:t>
      </w:r>
      <w:r>
        <w:rPr>
          <w:rFonts w:ascii="Times New Roman" w:cs="Times New Roman" w:eastAsia="Times New Roman" w:hAnsi="Times New Roman"/>
          <w:sz w:val="18"/>
          <w:szCs w:val="18"/>
          <w:b w:val="1"/>
          <w:bCs w:val="1"/>
          <w:color w:val="auto"/>
        </w:rPr>
        <w:t xml:space="preserve"> USD 100,000.00 (Say: One Hundred Thousand U.S. Dollars)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firstLine="8"/>
        <w:spacing w:after="0" w:line="286" w:lineRule="auto"/>
        <w:tabs>
          <w:tab w:leader="none" w:pos="1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Second Installment: </w:t>
      </w:r>
      <w:r>
        <w:rPr>
          <w:rFonts w:ascii="Times New Roman" w:cs="Times New Roman" w:eastAsia="Times New Roman" w:hAnsi="Times New Roman"/>
          <w:sz w:val="18"/>
          <w:szCs w:val="18"/>
          <w:color w:val="auto"/>
        </w:rPr>
        <w:t>Within 10 working days from March 30, 2026, Party A shall pay Party B</w:t>
      </w:r>
      <w:r>
        <w:rPr>
          <w:rFonts w:ascii="Times New Roman" w:cs="Times New Roman" w:eastAsia="Times New Roman" w:hAnsi="Times New Roman"/>
          <w:sz w:val="18"/>
          <w:szCs w:val="18"/>
          <w:b w:val="1"/>
          <w:bCs w:val="1"/>
          <w:color w:val="auto"/>
        </w:rPr>
        <w:t xml:space="preserve"> USD 100,000.00 (Say: One Hundred Thousand U.S. Dollars)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right="20" w:firstLine="8"/>
        <w:spacing w:after="0" w:line="286" w:lineRule="auto"/>
        <w:tabs>
          <w:tab w:leader="none" w:pos="1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Third Installment: </w:t>
      </w:r>
      <w:r>
        <w:rPr>
          <w:rFonts w:ascii="Times New Roman" w:cs="Times New Roman" w:eastAsia="Times New Roman" w:hAnsi="Times New Roman"/>
          <w:sz w:val="18"/>
          <w:szCs w:val="18"/>
          <w:color w:val="auto"/>
        </w:rPr>
        <w:t>Within 10 working days from August 31, 2026, Party A shall pay Party B</w:t>
      </w:r>
      <w:r>
        <w:rPr>
          <w:rFonts w:ascii="Times New Roman" w:cs="Times New Roman" w:eastAsia="Times New Roman" w:hAnsi="Times New Roman"/>
          <w:sz w:val="18"/>
          <w:szCs w:val="18"/>
          <w:b w:val="1"/>
          <w:bCs w:val="1"/>
          <w:color w:val="auto"/>
        </w:rPr>
        <w:t xml:space="preserve"> USD 100,000.00 (Say: One Hundred Thousand U.S. Dollars)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firstLine="8"/>
        <w:spacing w:after="0" w:line="286" w:lineRule="auto"/>
        <w:tabs>
          <w:tab w:leader="none" w:pos="1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Fourth Installment: </w:t>
      </w:r>
      <w:r>
        <w:rPr>
          <w:rFonts w:ascii="Times New Roman" w:cs="Times New Roman" w:eastAsia="Times New Roman" w:hAnsi="Times New Roman"/>
          <w:sz w:val="18"/>
          <w:szCs w:val="18"/>
          <w:color w:val="auto"/>
        </w:rPr>
        <w:t>Within 10 working days from March 30, 2027, Party A shall pay Party B</w:t>
      </w:r>
      <w:r>
        <w:rPr>
          <w:rFonts w:ascii="Times New Roman" w:cs="Times New Roman" w:eastAsia="Times New Roman" w:hAnsi="Times New Roman"/>
          <w:sz w:val="18"/>
          <w:szCs w:val="18"/>
          <w:b w:val="1"/>
          <w:bCs w:val="1"/>
          <w:color w:val="auto"/>
        </w:rPr>
        <w:t xml:space="preserve"> USD 100,000.00 (Say: One Hundred Thousand U.S. Dollars)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firstLine="8"/>
        <w:spacing w:after="0" w:line="257" w:lineRule="auto"/>
        <w:tabs>
          <w:tab w:leader="none" w:pos="19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Commercialization Incentive: </w:t>
      </w:r>
      <w:r>
        <w:rPr>
          <w:rFonts w:ascii="Times New Roman" w:cs="Times New Roman" w:eastAsia="Times New Roman" w:hAnsi="Times New Roman"/>
          <w:sz w:val="18"/>
          <w:szCs w:val="18"/>
          <w:color w:val="auto"/>
        </w:rPr>
        <w:t>If Party A successfully achieves commercialization of the pulping factory ship project related to the Subject Patents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but not limited to the official commercial operation of a pulping factory ship based on the Subject Patents and generating stable revenue), or successfully completes an overall transaction related to pulping factory ship technology (including but not limited to the assignment of a patent package, technology investment as equity contribution, or acquisition of the project company) by December 31, 2027, Party A shall pay Party B an additional incentive of </w:t>
      </w:r>
      <w:r>
        <w:rPr>
          <w:rFonts w:ascii="Times New Roman" w:cs="Times New Roman" w:eastAsia="Times New Roman" w:hAnsi="Times New Roman"/>
          <w:sz w:val="18"/>
          <w:szCs w:val="18"/>
          <w:b w:val="1"/>
          <w:bCs w:val="1"/>
          <w:color w:val="auto"/>
        </w:rPr>
        <w:t>USD 100,000.00 (Say: One Hundred Thousand U.S. Dollars)</w:t>
      </w:r>
      <w:r>
        <w:rPr>
          <w:rFonts w:ascii="Times New Roman" w:cs="Times New Roman" w:eastAsia="Times New Roman" w:hAnsi="Times New Roman"/>
          <w:sz w:val="18"/>
          <w:szCs w:val="18"/>
          <w:color w:val="auto"/>
        </w:rPr>
        <w:t xml:space="preserve"> within 30 days after the occurrence of such commercialization event. The specific commercialization criteria shall be confirmed in writing separately by both parties at that 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Party A shall make the aforementioned payments to the bank account designated by Party 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 Obligations of Both Parties and Patent Change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Primary Obligations of Party B:</w:t>
      </w:r>
    </w:p>
    <w:p>
      <w:pPr>
        <w:spacing w:after="0" w:line="225" w:lineRule="exact"/>
        <w:rPr>
          <w:sz w:val="20"/>
          <w:szCs w:val="20"/>
          <w:color w:val="auto"/>
        </w:rPr>
      </w:pPr>
    </w:p>
    <w:p>
      <w:pPr>
        <w:jc w:val="both"/>
        <w:ind w:firstLine="8"/>
        <w:spacing w:after="0" w:line="268" w:lineRule="auto"/>
        <w:tabs>
          <w:tab w:leader="none" w:pos="19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Obligation of Continuous Application and Maintenance: </w:t>
      </w:r>
      <w:r>
        <w:rPr>
          <w:rFonts w:ascii="Times New Roman" w:cs="Times New Roman" w:eastAsia="Times New Roman" w:hAnsi="Times New Roman"/>
          <w:sz w:val="18"/>
          <w:szCs w:val="18"/>
          <w:color w:val="auto"/>
        </w:rPr>
        <w:t>For patent applications listed in Appendix 1 that have not yet been granted, Party B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obligated to continue actively following up, promptly responding to official examination opinions, and bearing all official fees incurred during the grant process until the patent right is obtained or the application is ultimately rejected.</w:t>
      </w:r>
    </w:p>
    <w:p>
      <w:pPr>
        <w:spacing w:after="0" w:line="3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right="20" w:firstLine="8"/>
        <w:spacing w:after="0" w:line="286" w:lineRule="auto"/>
        <w:tabs>
          <w:tab w:leader="none" w:pos="2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Support Obligation: </w:t>
      </w:r>
      <w:r>
        <w:rPr>
          <w:rFonts w:ascii="Times New Roman" w:cs="Times New Roman" w:eastAsia="Times New Roman" w:hAnsi="Times New Roman"/>
          <w:sz w:val="18"/>
          <w:szCs w:val="18"/>
          <w:color w:val="auto"/>
        </w:rPr>
        <w:t>Party B shall ensure the provision of necessary and reasonable technical support and cooperation for the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progress of Party A’s pulping factory ship project until December 31, 2027.</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Phased Patent Change Procedures:</w:t>
      </w:r>
    </w:p>
    <w:p>
      <w:pPr>
        <w:spacing w:after="0" w:line="225" w:lineRule="exact"/>
        <w:rPr>
          <w:sz w:val="20"/>
          <w:szCs w:val="20"/>
          <w:color w:val="auto"/>
        </w:rPr>
      </w:pPr>
    </w:p>
    <w:p>
      <w:pPr>
        <w:jc w:val="both"/>
        <w:ind w:firstLine="8"/>
        <w:spacing w:after="0" w:line="268" w:lineRule="auto"/>
        <w:tabs>
          <w:tab w:leader="none" w:pos="1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Initial Change: </w:t>
      </w:r>
      <w:r>
        <w:rPr>
          <w:rFonts w:ascii="Times New Roman" w:cs="Times New Roman" w:eastAsia="Times New Roman" w:hAnsi="Times New Roman"/>
          <w:sz w:val="18"/>
          <w:szCs w:val="18"/>
          <w:color w:val="auto"/>
        </w:rPr>
        <w:t>Within 30 days after receiving the first installment payment from Party A, Party B shall initiate and cooperate with Party A to complete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formalities for changing the registrant information of </w:t>
      </w:r>
      <w:r>
        <w:rPr>
          <w:rFonts w:ascii="Times New Roman" w:cs="Times New Roman" w:eastAsia="Times New Roman" w:hAnsi="Times New Roman"/>
          <w:sz w:val="18"/>
          <w:szCs w:val="18"/>
          <w:b w:val="1"/>
          <w:bCs w:val="1"/>
          <w:color w:val="auto"/>
        </w:rPr>
        <w:t>the patents that have been granted</w:t>
      </w:r>
      <w:r>
        <w:rPr>
          <w:rFonts w:ascii="Times New Roman" w:cs="Times New Roman" w:eastAsia="Times New Roman" w:hAnsi="Times New Roman"/>
          <w:sz w:val="18"/>
          <w:szCs w:val="18"/>
          <w:color w:val="auto"/>
        </w:rPr>
        <w:t xml:space="preserve"> by that time, transferring the patentee to Party A. Costs required for processing the change shall be borne by Party A.</w:t>
      </w:r>
    </w:p>
    <w:p>
      <w:pPr>
        <w:spacing w:after="0" w:line="170" w:lineRule="exact"/>
        <w:rPr>
          <w:rFonts w:ascii="Times New Roman" w:cs="Times New Roman" w:eastAsia="Times New Roman" w:hAnsi="Times New Roman"/>
          <w:sz w:val="18"/>
          <w:szCs w:val="18"/>
          <w:color w:val="auto"/>
        </w:rPr>
      </w:pPr>
    </w:p>
    <w:p>
      <w:pPr>
        <w:jc w:val="both"/>
        <w:ind w:firstLine="8"/>
        <w:spacing w:after="0" w:line="268" w:lineRule="auto"/>
        <w:tabs>
          <w:tab w:leader="none" w:pos="1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Subsequent Changes: </w:t>
      </w:r>
      <w:r>
        <w:rPr>
          <w:rFonts w:ascii="Times New Roman" w:cs="Times New Roman" w:eastAsia="Times New Roman" w:hAnsi="Times New Roman"/>
          <w:sz w:val="18"/>
          <w:szCs w:val="18"/>
          <w:color w:val="auto"/>
        </w:rPr>
        <w:t>Prior to Party A’s payment of the second and third installments, Party B shall change the patentee of any subsequently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patents to Party A. The formalities for each change shall be initiated and submitted for completion within 10 working days from the aforementioned payment dates.</w:t>
      </w:r>
    </w:p>
    <w:p>
      <w:pPr>
        <w:spacing w:after="0" w:line="170" w:lineRule="exact"/>
        <w:rPr>
          <w:rFonts w:ascii="Times New Roman" w:cs="Times New Roman" w:eastAsia="Times New Roman" w:hAnsi="Times New Roman"/>
          <w:sz w:val="18"/>
          <w:szCs w:val="18"/>
          <w:color w:val="auto"/>
        </w:rPr>
      </w:pPr>
    </w:p>
    <w:p>
      <w:pPr>
        <w:ind w:right="20" w:firstLine="8"/>
        <w:spacing w:after="0" w:line="286" w:lineRule="auto"/>
        <w:tabs>
          <w:tab w:leader="none" w:pos="1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Final Change: </w:t>
      </w:r>
      <w:r>
        <w:rPr>
          <w:rFonts w:ascii="Times New Roman" w:cs="Times New Roman" w:eastAsia="Times New Roman" w:hAnsi="Times New Roman"/>
          <w:sz w:val="18"/>
          <w:szCs w:val="18"/>
          <w:color w:val="auto"/>
        </w:rPr>
        <w:t>Party B shall ensure the submission of formalities to change the patentee for</w:t>
      </w:r>
      <w:r>
        <w:rPr>
          <w:rFonts w:ascii="Times New Roman" w:cs="Times New Roman" w:eastAsia="Times New Roman" w:hAnsi="Times New Roman"/>
          <w:sz w:val="18"/>
          <w:szCs w:val="18"/>
          <w:b w:val="1"/>
          <w:bCs w:val="1"/>
          <w:color w:val="auto"/>
        </w:rPr>
        <w:t xml:space="preserve"> all granted patents </w:t>
      </w:r>
      <w:r>
        <w:rPr>
          <w:rFonts w:ascii="Times New Roman" w:cs="Times New Roman" w:eastAsia="Times New Roman" w:hAnsi="Times New Roman"/>
          <w:sz w:val="18"/>
          <w:szCs w:val="18"/>
          <w:color w:val="auto"/>
        </w:rPr>
        <w:t>listed in Appendix 1 no later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28, 2027 (one month before the payment date of the fourth installment).</w:t>
      </w:r>
    </w:p>
    <w:p>
      <w:pPr>
        <w:spacing w:after="0" w:line="154" w:lineRule="exact"/>
        <w:rPr>
          <w:rFonts w:ascii="Times New Roman" w:cs="Times New Roman" w:eastAsia="Times New Roman" w:hAnsi="Times New Roman"/>
          <w:sz w:val="18"/>
          <w:szCs w:val="18"/>
          <w:color w:val="auto"/>
        </w:rPr>
      </w:pPr>
    </w:p>
    <w:p>
      <w:pPr>
        <w:ind w:right="20" w:firstLine="8"/>
        <w:spacing w:after="0" w:line="286" w:lineRule="auto"/>
        <w:tabs>
          <w:tab w:leader="none" w:pos="2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of Patent Application Rights: </w:t>
      </w:r>
      <w:r>
        <w:rPr>
          <w:rFonts w:ascii="Times New Roman" w:cs="Times New Roman" w:eastAsia="Times New Roman" w:hAnsi="Times New Roman"/>
          <w:sz w:val="18"/>
          <w:szCs w:val="18"/>
          <w:color w:val="auto"/>
        </w:rPr>
        <w:t>For patent applications that have not yet been granted, both parties shall immediately initiate the patentee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procedure within 30 days after the patent grant announcement is issued.</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Cooperation Obligation of Party A:</w:t>
      </w:r>
      <w:r>
        <w:rPr>
          <w:rFonts w:ascii="Times New Roman" w:cs="Times New Roman" w:eastAsia="Times New Roman" w:hAnsi="Times New Roman"/>
          <w:sz w:val="18"/>
          <w:szCs w:val="18"/>
          <w:color w:val="auto"/>
        </w:rPr>
        <w:t xml:space="preserve"> Party A shall promptly provide identity documents, sealed documents, and other materials required for processing the patent assignment formalities, and shall bear the official change registration fees.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 Representations and Warranties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 Party B represents and warrants that:</w:t>
      </w:r>
    </w:p>
    <w:p>
      <w:pPr>
        <w:spacing w:after="0" w:line="225" w:lineRule="exact"/>
        <w:rPr>
          <w:sz w:val="20"/>
          <w:szCs w:val="20"/>
          <w:color w:val="auto"/>
        </w:rPr>
      </w:pPr>
    </w:p>
    <w:p>
      <w:pPr>
        <w:ind w:firstLine="8"/>
        <w:spacing w:after="0" w:line="282" w:lineRule="auto"/>
        <w:tabs>
          <w:tab w:leader="none" w:pos="1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the sole legitimate owner of the Subject Patents. These patents are not subject to any rights restrictions such as pledge, seizure, or freeze, nor have they been licensed for use to any third party outside this Agreement.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Patents will not infringe upon the legitimate rights and interests of any third party. In the event of any third-party infringement accusation or dispute concerning the Subject Patents, Party B shall bear full responsibility and resolve the matter. If Party A suffers losses as a result, Party B shall be liable for compensation.</w:t>
      </w:r>
    </w:p>
    <w:p>
      <w:pPr>
        <w:spacing w:after="0" w:line="3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4.2 Party A represents and warrants that it has sufficient financial capability to pay the assignment fees as stipulated in this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 Liability for Breach of Contract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5.1 If Party A delays payment of any installment, for each day of delay, Party A shall pay Party B a penalty at the rate of 0.03% of the overdue amount per day. If the delay exceeds 60 days, Party B has the right to unilaterally terminate this Agreement, demand the return of all assigned patents, and any payments already made by Party A shall not be refunded.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5.2 If Party B breaches its obligations under Article 3, failing to initiate or cooperate in completing the patent change procedures on time, and fails to rectify the situation within 15 days after receiving a written notice from Party A, Party A shall have the right to suspend subsequent payments and require Party B to pay a daily penalty at the rate of 0.05% of the current payable installment. If this results in the inability to achieve Party A’s contractual purpose, Party A has the right to terminate the Agreement, demand the refund of all payments made, and claim compensation for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 Dispute Resolution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6.1 Any dispute arising from or related to this Agreement shall first be resolved through friendly negotiation between both parties. If negotiation fails, either party has the right to submit the dispute to the Nanjing Arbitration Commission for arbitration in accordance with its arbitration rules effective at the time of applying for arbitration. The arbitrary award is final and binding on both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 Miscellaneous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 Upon the effectiveness of this Agreement, the Original License Agreement(s) shall automatically terminate.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 This Agreement is made in four copies, with Party A and Party B each holding two copies. All copies have equal legal effect.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7.3 This Agreement shall become effective upon being signed by the legal representatives or authorized representatives of both parties and affixed with their official seals. The effective date of the contract is November 20,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 The commencement of all terms and periods under this Agreement shall be based on the effective date stipulated in Article 7.3 of this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 text below, signature page follows)</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Party A (Seal): INTERCONT (CAYMAN)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or Authorized Representative (Signature):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 November 11,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(Seal): Jiangsu Xinsihui Marine Technology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or Authorized Representative (Signature):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 November 13, 2025</w:t>
      </w:r>
    </w:p>
    <w:p>
      <w:pPr>
        <w:spacing w:after="0" w:line="200" w:lineRule="exact"/>
        <w:rPr>
          <w:sz w:val="20"/>
          <w:szCs w:val="20"/>
          <w:color w:val="auto"/>
        </w:rPr>
      </w:pPr>
    </w:p>
    <w:p>
      <w:pPr>
        <w:spacing w:after="0" w:line="232"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2025-12-22T08:19:54Z</dcterms:created>
  <dcterms:modified xsi:type="dcterms:W3CDTF">2025-12-22T08:19:54Z</dcterms:modified>
</cp:coreProperties>
</file>